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897" w:rsidRPr="00B44276" w:rsidRDefault="00917897" w:rsidP="00917897">
      <w:pPr>
        <w:spacing w:after="0" w:line="240" w:lineRule="auto"/>
        <w:jc w:val="center"/>
        <w:rPr>
          <w:rFonts w:ascii="Times New Roman" w:hAnsi="Times New Roman"/>
          <w:sz w:val="28"/>
          <w:szCs w:val="28"/>
        </w:rPr>
      </w:pPr>
      <w:r>
        <w:rPr>
          <w:rFonts w:ascii="Times New Roman" w:hAnsi="Times New Roman"/>
          <w:bCs/>
          <w:noProof/>
          <w:sz w:val="24"/>
          <w:szCs w:val="24"/>
        </w:rPr>
        <w:drawing>
          <wp:anchor distT="0" distB="0" distL="114300" distR="114300" simplePos="0" relativeHeight="251659264" behindDoc="0" locked="0" layoutInCell="1" allowOverlap="1" wp14:anchorId="3431655B" wp14:editId="660A135F">
            <wp:simplePos x="0" y="0"/>
            <wp:positionH relativeFrom="column">
              <wp:posOffset>0</wp:posOffset>
            </wp:positionH>
            <wp:positionV relativeFrom="paragraph">
              <wp:posOffset>205105</wp:posOffset>
            </wp:positionV>
            <wp:extent cx="3541395" cy="1587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amNet symbol 3 2_streamnet-logo-color-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41395" cy="1587500"/>
                    </a:xfrm>
                    <a:prstGeom prst="rect">
                      <a:avLst/>
                    </a:prstGeom>
                  </pic:spPr>
                </pic:pic>
              </a:graphicData>
            </a:graphic>
            <wp14:sizeRelH relativeFrom="page">
              <wp14:pctWidth>0</wp14:pctWidth>
            </wp14:sizeRelH>
            <wp14:sizeRelV relativeFrom="page">
              <wp14:pctHeight>0</wp14:pctHeight>
            </wp14:sizeRelV>
          </wp:anchor>
        </w:drawing>
      </w:r>
    </w:p>
    <w:p w:rsidR="00917897" w:rsidRPr="00B44276" w:rsidRDefault="00917897" w:rsidP="00917897">
      <w:pPr>
        <w:spacing w:after="0" w:line="240" w:lineRule="auto"/>
        <w:jc w:val="center"/>
        <w:rPr>
          <w:rFonts w:ascii="Times New Roman" w:hAnsi="Times New Roman"/>
          <w:sz w:val="28"/>
          <w:szCs w:val="28"/>
        </w:rPr>
      </w:pPr>
      <w:r>
        <w:rPr>
          <w:rFonts w:ascii="Times New Roman" w:hAnsi="Times New Roman"/>
          <w:sz w:val="28"/>
          <w:szCs w:val="28"/>
        </w:rPr>
        <w:t>S</w:t>
      </w:r>
      <w:r w:rsidRPr="00B44276">
        <w:rPr>
          <w:rFonts w:ascii="Times New Roman" w:hAnsi="Times New Roman"/>
          <w:sz w:val="28"/>
          <w:szCs w:val="28"/>
        </w:rPr>
        <w:t>treamNet 201</w:t>
      </w:r>
      <w:r>
        <w:rPr>
          <w:rFonts w:ascii="Times New Roman" w:hAnsi="Times New Roman"/>
          <w:sz w:val="28"/>
          <w:szCs w:val="28"/>
        </w:rPr>
        <w:t xml:space="preserve">6 Annual Report </w:t>
      </w:r>
    </w:p>
    <w:p w:rsidR="00917897" w:rsidRDefault="00917897" w:rsidP="00917897">
      <w:pPr>
        <w:spacing w:after="0" w:line="240" w:lineRule="auto"/>
        <w:jc w:val="center"/>
        <w:rPr>
          <w:rFonts w:ascii="Times New Roman" w:hAnsi="Times New Roman"/>
        </w:rPr>
      </w:pPr>
    </w:p>
    <w:p w:rsidR="00917897" w:rsidRDefault="00917897" w:rsidP="00917897">
      <w:pPr>
        <w:spacing w:after="0" w:line="240" w:lineRule="auto"/>
        <w:rPr>
          <w:rFonts w:ascii="Times New Roman" w:hAnsi="Times New Roman"/>
          <w:sz w:val="24"/>
          <w:szCs w:val="24"/>
        </w:rPr>
      </w:pPr>
      <w:r>
        <w:rPr>
          <w:rFonts w:ascii="Times New Roman" w:hAnsi="Times New Roman"/>
          <w:bCs/>
          <w:sz w:val="24"/>
          <w:szCs w:val="24"/>
        </w:rPr>
        <w:t>StreamNet</w:t>
      </w:r>
      <w:r w:rsidRPr="001D15FE">
        <w:rPr>
          <w:rFonts w:ascii="Times New Roman" w:hAnsi="Times New Roman"/>
          <w:bCs/>
          <w:sz w:val="24"/>
          <w:szCs w:val="24"/>
        </w:rPr>
        <w:t xml:space="preserve"> provides access to regional fish data by maintaining a coordinated, standardized, web-based distributed information network. The </w:t>
      </w:r>
      <w:proofErr w:type="gramStart"/>
      <w:r w:rsidRPr="001D15FE">
        <w:rPr>
          <w:rFonts w:ascii="Times New Roman" w:hAnsi="Times New Roman"/>
          <w:bCs/>
          <w:sz w:val="24"/>
          <w:szCs w:val="24"/>
        </w:rPr>
        <w:t xml:space="preserve">need for regionally coordinated and readily accessible </w:t>
      </w:r>
      <w:r>
        <w:rPr>
          <w:rFonts w:ascii="Times New Roman" w:hAnsi="Times New Roman"/>
          <w:bCs/>
          <w:sz w:val="24"/>
          <w:szCs w:val="24"/>
        </w:rPr>
        <w:t xml:space="preserve">salmon and steelhead </w:t>
      </w:r>
      <w:r w:rsidRPr="001D15FE">
        <w:rPr>
          <w:rFonts w:ascii="Times New Roman" w:hAnsi="Times New Roman"/>
          <w:bCs/>
          <w:sz w:val="24"/>
          <w:szCs w:val="24"/>
        </w:rPr>
        <w:t>data has been identified by the Northwest Power and Conservation Council (NPCC), the Bonneville Power Administration (BPA), and the National Oceanic and Atmospheric Administration</w:t>
      </w:r>
      <w:r>
        <w:rPr>
          <w:rFonts w:ascii="Times New Roman" w:hAnsi="Times New Roman"/>
          <w:bCs/>
          <w:sz w:val="24"/>
          <w:szCs w:val="24"/>
        </w:rPr>
        <w:t>’s National Marine</w:t>
      </w:r>
      <w:r w:rsidRPr="001D15FE">
        <w:rPr>
          <w:rFonts w:ascii="Times New Roman" w:hAnsi="Times New Roman"/>
          <w:bCs/>
          <w:sz w:val="24"/>
          <w:szCs w:val="24"/>
        </w:rPr>
        <w:t xml:space="preserve"> Fisheries </w:t>
      </w:r>
      <w:r>
        <w:rPr>
          <w:rFonts w:ascii="Times New Roman" w:hAnsi="Times New Roman"/>
          <w:bCs/>
          <w:sz w:val="24"/>
          <w:szCs w:val="24"/>
        </w:rPr>
        <w:t>Service</w:t>
      </w:r>
      <w:r w:rsidRPr="001D15FE">
        <w:rPr>
          <w:rFonts w:ascii="Times New Roman" w:hAnsi="Times New Roman"/>
          <w:bCs/>
          <w:sz w:val="24"/>
          <w:szCs w:val="24"/>
        </w:rPr>
        <w:t xml:space="preserve"> (NOAA</w:t>
      </w:r>
      <w:r>
        <w:rPr>
          <w:rFonts w:ascii="Times New Roman" w:hAnsi="Times New Roman"/>
          <w:bCs/>
          <w:sz w:val="24"/>
          <w:szCs w:val="24"/>
        </w:rPr>
        <w:t>-NMFS</w:t>
      </w:r>
      <w:r w:rsidRPr="001D15FE">
        <w:rPr>
          <w:rFonts w:ascii="Times New Roman" w:hAnsi="Times New Roman"/>
          <w:bCs/>
          <w:sz w:val="24"/>
          <w:szCs w:val="24"/>
        </w:rPr>
        <w:t>)</w:t>
      </w:r>
      <w:proofErr w:type="gramEnd"/>
      <w:r w:rsidRPr="001D15FE">
        <w:rPr>
          <w:rFonts w:ascii="Times New Roman" w:hAnsi="Times New Roman"/>
          <w:bCs/>
          <w:sz w:val="24"/>
          <w:szCs w:val="24"/>
        </w:rPr>
        <w:t>.  StreamNet works cooperatively with the agencies that cr</w:t>
      </w:r>
      <w:r>
        <w:rPr>
          <w:rFonts w:ascii="Times New Roman" w:hAnsi="Times New Roman"/>
          <w:bCs/>
          <w:sz w:val="24"/>
          <w:szCs w:val="24"/>
        </w:rPr>
        <w:t>eate the data by supporting</w:t>
      </w:r>
      <w:r w:rsidRPr="001D15FE">
        <w:rPr>
          <w:rFonts w:ascii="Times New Roman" w:hAnsi="Times New Roman"/>
          <w:bCs/>
          <w:sz w:val="24"/>
          <w:szCs w:val="24"/>
        </w:rPr>
        <w:t xml:space="preserve"> technical staff inside these agencies and by leading or coordinating a number of</w:t>
      </w:r>
      <w:r>
        <w:rPr>
          <w:rFonts w:ascii="Times New Roman" w:hAnsi="Times New Roman"/>
          <w:bCs/>
          <w:sz w:val="24"/>
          <w:szCs w:val="24"/>
        </w:rPr>
        <w:t xml:space="preserve"> initiatives to implement </w:t>
      </w:r>
      <w:r w:rsidRPr="001D15FE">
        <w:rPr>
          <w:rFonts w:ascii="Times New Roman" w:hAnsi="Times New Roman"/>
          <w:bCs/>
          <w:sz w:val="24"/>
          <w:szCs w:val="24"/>
        </w:rPr>
        <w:t>regional approach</w:t>
      </w:r>
      <w:r>
        <w:rPr>
          <w:rFonts w:ascii="Times New Roman" w:hAnsi="Times New Roman"/>
          <w:bCs/>
          <w:sz w:val="24"/>
          <w:szCs w:val="24"/>
        </w:rPr>
        <w:t>es</w:t>
      </w:r>
      <w:r w:rsidRPr="001D15FE">
        <w:rPr>
          <w:rFonts w:ascii="Times New Roman" w:hAnsi="Times New Roman"/>
          <w:bCs/>
          <w:sz w:val="24"/>
          <w:szCs w:val="24"/>
        </w:rPr>
        <w:t xml:space="preserve"> to data management. </w:t>
      </w:r>
    </w:p>
    <w:p w:rsidR="00917897" w:rsidRDefault="00917897" w:rsidP="00917897">
      <w:pPr>
        <w:spacing w:after="0" w:line="240" w:lineRule="auto"/>
        <w:rPr>
          <w:rFonts w:ascii="Times New Roman" w:hAnsi="Times New Roman"/>
          <w:sz w:val="24"/>
          <w:szCs w:val="24"/>
        </w:rPr>
      </w:pPr>
    </w:p>
    <w:p w:rsidR="00917897" w:rsidRDefault="00917897" w:rsidP="00917897">
      <w:pPr>
        <w:spacing w:after="0" w:line="240" w:lineRule="auto"/>
        <w:rPr>
          <w:rFonts w:ascii="Times New Roman" w:hAnsi="Times New Roman"/>
          <w:sz w:val="24"/>
          <w:szCs w:val="24"/>
        </w:rPr>
      </w:pPr>
      <w:r w:rsidRPr="00487829">
        <w:rPr>
          <w:noProof/>
        </w:rPr>
        <w:drawing>
          <wp:inline distT="0" distB="0" distL="0" distR="0" wp14:anchorId="2B961002" wp14:editId="36F0F72A">
            <wp:extent cx="5943600" cy="3216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5943600" cy="3216275"/>
                    </a:xfrm>
                    <a:prstGeom prst="rect">
                      <a:avLst/>
                    </a:prstGeom>
                  </pic:spPr>
                </pic:pic>
              </a:graphicData>
            </a:graphic>
          </wp:inline>
        </w:drawing>
      </w:r>
    </w:p>
    <w:p w:rsidR="00917897" w:rsidRDefault="00917897" w:rsidP="00917897">
      <w:pPr>
        <w:spacing w:after="0" w:line="240" w:lineRule="auto"/>
        <w:rPr>
          <w:rFonts w:ascii="Times New Roman" w:hAnsi="Times New Roman"/>
          <w:sz w:val="24"/>
          <w:szCs w:val="24"/>
        </w:rPr>
      </w:pPr>
    </w:p>
    <w:p w:rsidR="00917897" w:rsidRDefault="00917897" w:rsidP="00917897">
      <w:pPr>
        <w:spacing w:after="0" w:line="240" w:lineRule="auto"/>
        <w:rPr>
          <w:rFonts w:ascii="Times New Roman" w:hAnsi="Times New Roman"/>
          <w:sz w:val="24"/>
          <w:szCs w:val="24"/>
        </w:rPr>
      </w:pPr>
      <w:r>
        <w:rPr>
          <w:rFonts w:ascii="Times New Roman" w:hAnsi="Times New Roman"/>
          <w:sz w:val="24"/>
          <w:szCs w:val="24"/>
        </w:rPr>
        <w:t xml:space="preserve">During </w:t>
      </w:r>
      <w:proofErr w:type="gramStart"/>
      <w:r>
        <w:rPr>
          <w:rFonts w:ascii="Times New Roman" w:hAnsi="Times New Roman"/>
          <w:sz w:val="24"/>
          <w:szCs w:val="24"/>
        </w:rPr>
        <w:t>2016</w:t>
      </w:r>
      <w:proofErr w:type="gramEnd"/>
      <w:r w:rsidRPr="0088167A">
        <w:rPr>
          <w:rFonts w:ascii="Times New Roman" w:hAnsi="Times New Roman"/>
          <w:sz w:val="24"/>
          <w:szCs w:val="24"/>
        </w:rPr>
        <w:t xml:space="preserve"> StreamNet continue</w:t>
      </w:r>
      <w:r>
        <w:rPr>
          <w:rFonts w:ascii="Times New Roman" w:hAnsi="Times New Roman"/>
          <w:sz w:val="24"/>
          <w:szCs w:val="24"/>
        </w:rPr>
        <w:t>d to help lead</w:t>
      </w:r>
      <w:r w:rsidRPr="0088167A">
        <w:rPr>
          <w:rFonts w:ascii="Times New Roman" w:hAnsi="Times New Roman"/>
          <w:sz w:val="24"/>
          <w:szCs w:val="24"/>
        </w:rPr>
        <w:t xml:space="preserve"> the Coordinated Assessments (CA) project. CA focuses on the key indicators and metrics </w:t>
      </w:r>
      <w:r>
        <w:rPr>
          <w:rFonts w:ascii="Times New Roman" w:hAnsi="Times New Roman"/>
          <w:sz w:val="24"/>
          <w:szCs w:val="24"/>
        </w:rPr>
        <w:t xml:space="preserve">for salmon and steelhead populations </w:t>
      </w:r>
      <w:r w:rsidRPr="0088167A">
        <w:rPr>
          <w:rFonts w:ascii="Times New Roman" w:hAnsi="Times New Roman"/>
          <w:sz w:val="24"/>
          <w:szCs w:val="24"/>
        </w:rPr>
        <w:t>identified as priorities for reporting progress on implementation of the Federal Colu</w:t>
      </w:r>
      <w:r>
        <w:rPr>
          <w:rFonts w:ascii="Times New Roman" w:hAnsi="Times New Roman"/>
          <w:sz w:val="24"/>
          <w:szCs w:val="24"/>
        </w:rPr>
        <w:t xml:space="preserve">mbia River Power System </w:t>
      </w:r>
      <w:r w:rsidRPr="0088167A">
        <w:rPr>
          <w:rFonts w:ascii="Times New Roman" w:hAnsi="Times New Roman"/>
          <w:sz w:val="24"/>
          <w:szCs w:val="24"/>
        </w:rPr>
        <w:t>Biological Op</w:t>
      </w:r>
      <w:r>
        <w:rPr>
          <w:rFonts w:ascii="Times New Roman" w:hAnsi="Times New Roman"/>
          <w:sz w:val="24"/>
          <w:szCs w:val="24"/>
        </w:rPr>
        <w:t xml:space="preserve">inion (BiOp). In </w:t>
      </w:r>
      <w:proofErr w:type="gramStart"/>
      <w:r>
        <w:rPr>
          <w:rFonts w:ascii="Times New Roman" w:hAnsi="Times New Roman"/>
          <w:sz w:val="24"/>
          <w:szCs w:val="24"/>
        </w:rPr>
        <w:t>2016</w:t>
      </w:r>
      <w:proofErr w:type="gramEnd"/>
      <w:r w:rsidRPr="0088167A">
        <w:rPr>
          <w:rFonts w:ascii="Times New Roman" w:hAnsi="Times New Roman"/>
          <w:sz w:val="24"/>
          <w:szCs w:val="24"/>
        </w:rPr>
        <w:t xml:space="preserve"> BPA </w:t>
      </w:r>
      <w:r>
        <w:rPr>
          <w:rFonts w:ascii="Times New Roman" w:hAnsi="Times New Roman"/>
          <w:sz w:val="24"/>
          <w:szCs w:val="24"/>
        </w:rPr>
        <w:t xml:space="preserve">requested that StreamNet help to </w:t>
      </w:r>
      <w:r w:rsidRPr="0088167A">
        <w:rPr>
          <w:rFonts w:ascii="Times New Roman" w:hAnsi="Times New Roman"/>
          <w:sz w:val="24"/>
          <w:szCs w:val="24"/>
        </w:rPr>
        <w:t xml:space="preserve">gather as much data as possible for </w:t>
      </w:r>
      <w:r>
        <w:rPr>
          <w:rFonts w:ascii="Times New Roman" w:hAnsi="Times New Roman"/>
          <w:sz w:val="24"/>
          <w:szCs w:val="24"/>
        </w:rPr>
        <w:t xml:space="preserve">certain </w:t>
      </w:r>
      <w:r w:rsidRPr="0088167A">
        <w:rPr>
          <w:rFonts w:ascii="Times New Roman" w:hAnsi="Times New Roman"/>
          <w:sz w:val="24"/>
          <w:szCs w:val="24"/>
        </w:rPr>
        <w:t>populations they determined were pr</w:t>
      </w:r>
      <w:r>
        <w:rPr>
          <w:rFonts w:ascii="Times New Roman" w:hAnsi="Times New Roman"/>
          <w:sz w:val="24"/>
          <w:szCs w:val="24"/>
        </w:rPr>
        <w:t>iorities, and StreamNet</w:t>
      </w:r>
      <w:r w:rsidRPr="0088167A">
        <w:rPr>
          <w:rFonts w:ascii="Times New Roman" w:hAnsi="Times New Roman"/>
          <w:sz w:val="24"/>
          <w:szCs w:val="24"/>
        </w:rPr>
        <w:t xml:space="preserve"> assist</w:t>
      </w:r>
      <w:r>
        <w:rPr>
          <w:rFonts w:ascii="Times New Roman" w:hAnsi="Times New Roman"/>
          <w:sz w:val="24"/>
          <w:szCs w:val="24"/>
        </w:rPr>
        <w:t>ed</w:t>
      </w:r>
      <w:r w:rsidRPr="0088167A">
        <w:rPr>
          <w:rFonts w:ascii="Times New Roman" w:hAnsi="Times New Roman"/>
          <w:sz w:val="24"/>
          <w:szCs w:val="24"/>
        </w:rPr>
        <w:t xml:space="preserve"> in this effort. </w:t>
      </w:r>
    </w:p>
    <w:p w:rsidR="00917897" w:rsidRDefault="00917897" w:rsidP="00917897">
      <w:pPr>
        <w:spacing w:after="0" w:line="240" w:lineRule="auto"/>
        <w:rPr>
          <w:rFonts w:ascii="Times New Roman" w:hAnsi="Times New Roman"/>
          <w:sz w:val="24"/>
          <w:szCs w:val="24"/>
        </w:rPr>
      </w:pPr>
    </w:p>
    <w:p w:rsidR="00917897" w:rsidRDefault="00917897" w:rsidP="00917897">
      <w:pPr>
        <w:spacing w:after="0" w:line="240" w:lineRule="auto"/>
        <w:rPr>
          <w:rFonts w:ascii="Times New Roman" w:hAnsi="Times New Roman"/>
          <w:sz w:val="24"/>
          <w:szCs w:val="24"/>
        </w:rPr>
      </w:pPr>
      <w:r>
        <w:rPr>
          <w:rFonts w:ascii="Times New Roman" w:hAnsi="Times New Roman"/>
          <w:sz w:val="24"/>
          <w:szCs w:val="24"/>
        </w:rPr>
        <w:t>States and tribes continued to provide available data for these and other indicators to StreamNet in 2016, with an emphasis on the BPA priority populations. The following table shows the data flow for all populations, including ESA - listed populations as identified by the Technical Recovery Teams (TRT)</w:t>
      </w:r>
      <w:proofErr w:type="gramStart"/>
      <w:r>
        <w:rPr>
          <w:rFonts w:ascii="Times New Roman" w:hAnsi="Times New Roman"/>
          <w:sz w:val="24"/>
          <w:szCs w:val="24"/>
        </w:rPr>
        <w:t>;</w:t>
      </w:r>
      <w:proofErr w:type="gramEnd"/>
    </w:p>
    <w:p w:rsidR="00696D72" w:rsidRPr="001D345E" w:rsidRDefault="00696D72" w:rsidP="008D3B43">
      <w:pPr>
        <w:spacing w:after="0" w:line="240" w:lineRule="auto"/>
        <w:rPr>
          <w:sz w:val="20"/>
          <w:szCs w:val="20"/>
        </w:rPr>
      </w:pPr>
      <w:r w:rsidRPr="008C028A">
        <w:rPr>
          <w:b/>
          <w:color w:val="1F4E79" w:themeColor="accent1" w:themeShade="80"/>
          <w:sz w:val="48"/>
          <w:szCs w:val="48"/>
        </w:rPr>
        <w:t>Publishable</w:t>
      </w:r>
      <w:r w:rsidR="00014ECF">
        <w:rPr>
          <w:b/>
          <w:color w:val="1F4E79" w:themeColor="accent1" w:themeShade="80"/>
          <w:sz w:val="48"/>
          <w:szCs w:val="48"/>
        </w:rPr>
        <w:t xml:space="preserve"> Coordinated </w:t>
      </w:r>
      <w:proofErr w:type="gramStart"/>
      <w:r w:rsidR="00014ECF">
        <w:rPr>
          <w:b/>
          <w:color w:val="1F4E79" w:themeColor="accent1" w:themeShade="80"/>
          <w:sz w:val="48"/>
          <w:szCs w:val="48"/>
        </w:rPr>
        <w:t>Assessments</w:t>
      </w:r>
      <w:r w:rsidR="001D345E">
        <w:rPr>
          <w:b/>
          <w:color w:val="1F4E79" w:themeColor="accent1" w:themeShade="80"/>
          <w:sz w:val="48"/>
          <w:szCs w:val="48"/>
        </w:rPr>
        <w:t xml:space="preserve"> </w:t>
      </w:r>
      <w:r w:rsidR="001D345E">
        <w:rPr>
          <w:color w:val="1F4E79" w:themeColor="accent1" w:themeShade="80"/>
          <w:sz w:val="16"/>
          <w:szCs w:val="16"/>
        </w:rPr>
        <w:t xml:space="preserve"> </w:t>
      </w:r>
      <w:r w:rsidR="00A83248" w:rsidRPr="001D345E">
        <w:rPr>
          <w:b/>
          <w:sz w:val="20"/>
          <w:szCs w:val="20"/>
        </w:rPr>
        <w:t>D</w:t>
      </w:r>
      <w:r w:rsidR="00D70FCF" w:rsidRPr="001D345E">
        <w:rPr>
          <w:b/>
          <w:sz w:val="20"/>
          <w:szCs w:val="20"/>
        </w:rPr>
        <w:t>ecember</w:t>
      </w:r>
      <w:proofErr w:type="gramEnd"/>
      <w:r w:rsidR="00D70FCF" w:rsidRPr="001D345E">
        <w:rPr>
          <w:b/>
          <w:sz w:val="20"/>
          <w:szCs w:val="20"/>
        </w:rPr>
        <w:t xml:space="preserve"> </w:t>
      </w:r>
      <w:r w:rsidR="001C110A" w:rsidRPr="001D345E">
        <w:rPr>
          <w:b/>
          <w:sz w:val="20"/>
          <w:szCs w:val="20"/>
        </w:rPr>
        <w:t>30</w:t>
      </w:r>
      <w:r w:rsidR="00017108" w:rsidRPr="001D345E">
        <w:rPr>
          <w:b/>
          <w:sz w:val="20"/>
          <w:szCs w:val="20"/>
        </w:rPr>
        <w:t>, 201</w:t>
      </w:r>
      <w:r w:rsidR="00D70FCF" w:rsidRPr="001D345E">
        <w:rPr>
          <w:b/>
          <w:sz w:val="20"/>
          <w:szCs w:val="20"/>
        </w:rPr>
        <w:t>6</w:t>
      </w:r>
    </w:p>
    <w:tbl>
      <w:tblPr>
        <w:tblStyle w:val="TableGrid"/>
        <w:tblW w:w="9355" w:type="dxa"/>
        <w:tblLayout w:type="fixed"/>
        <w:tblLook w:val="04A0" w:firstRow="1" w:lastRow="0" w:firstColumn="1" w:lastColumn="0" w:noHBand="0" w:noVBand="1"/>
      </w:tblPr>
      <w:tblGrid>
        <w:gridCol w:w="1795"/>
        <w:gridCol w:w="1350"/>
        <w:gridCol w:w="1440"/>
        <w:gridCol w:w="990"/>
        <w:gridCol w:w="1350"/>
        <w:gridCol w:w="1080"/>
        <w:gridCol w:w="1350"/>
      </w:tblGrid>
      <w:tr w:rsidR="001D345E" w:rsidRPr="008C028A" w:rsidTr="008D3B43">
        <w:tc>
          <w:tcPr>
            <w:tcW w:w="1795" w:type="dxa"/>
            <w:shd w:val="clear" w:color="auto" w:fill="DEEAF6" w:themeFill="accent1" w:themeFillTint="33"/>
            <w:vAlign w:val="bottom"/>
          </w:tcPr>
          <w:p w:rsidR="001D345E" w:rsidRPr="008C028A" w:rsidRDefault="001D345E" w:rsidP="008C028A">
            <w:pPr>
              <w:jc w:val="center"/>
              <w:rPr>
                <w:b/>
              </w:rPr>
            </w:pPr>
            <w:r>
              <w:rPr>
                <w:b/>
              </w:rPr>
              <w:t>High Level Indicator</w:t>
            </w:r>
          </w:p>
        </w:tc>
        <w:tc>
          <w:tcPr>
            <w:tcW w:w="1350" w:type="dxa"/>
            <w:shd w:val="clear" w:color="auto" w:fill="DEEAF6" w:themeFill="accent1" w:themeFillTint="33"/>
            <w:vAlign w:val="bottom"/>
          </w:tcPr>
          <w:p w:rsidR="001D345E" w:rsidRPr="008C028A" w:rsidRDefault="001D345E" w:rsidP="008C028A">
            <w:pPr>
              <w:jc w:val="center"/>
              <w:rPr>
                <w:b/>
              </w:rPr>
            </w:pPr>
            <w:r w:rsidRPr="008C028A">
              <w:rPr>
                <w:b/>
              </w:rPr>
              <w:t>Agency</w:t>
            </w:r>
          </w:p>
        </w:tc>
        <w:tc>
          <w:tcPr>
            <w:tcW w:w="1440" w:type="dxa"/>
            <w:shd w:val="clear" w:color="auto" w:fill="DEEAF6" w:themeFill="accent1" w:themeFillTint="33"/>
            <w:vAlign w:val="bottom"/>
          </w:tcPr>
          <w:p w:rsidR="001D345E" w:rsidRPr="008C028A" w:rsidRDefault="001D345E" w:rsidP="008C028A">
            <w:pPr>
              <w:jc w:val="center"/>
              <w:rPr>
                <w:b/>
              </w:rPr>
            </w:pPr>
            <w:r w:rsidRPr="008C028A">
              <w:rPr>
                <w:b/>
              </w:rPr>
              <w:t>Populations</w:t>
            </w:r>
            <w:r>
              <w:rPr>
                <w:b/>
              </w:rPr>
              <w:t xml:space="preserve"> Reported </w:t>
            </w:r>
            <w:r w:rsidRPr="00A83248">
              <w:rPr>
                <w:sz w:val="16"/>
                <w:szCs w:val="16"/>
              </w:rPr>
              <w:t>(includes partial &amp; multiple popfit)</w:t>
            </w:r>
          </w:p>
        </w:tc>
        <w:tc>
          <w:tcPr>
            <w:tcW w:w="990" w:type="dxa"/>
            <w:shd w:val="clear" w:color="auto" w:fill="DEEAF6" w:themeFill="accent1" w:themeFillTint="33"/>
            <w:vAlign w:val="bottom"/>
          </w:tcPr>
          <w:p w:rsidR="001D345E" w:rsidRPr="008C028A" w:rsidRDefault="001D345E" w:rsidP="008C028A">
            <w:pPr>
              <w:jc w:val="center"/>
              <w:rPr>
                <w:b/>
              </w:rPr>
            </w:pPr>
            <w:r w:rsidRPr="008C028A">
              <w:rPr>
                <w:b/>
              </w:rPr>
              <w:t xml:space="preserve">Years </w:t>
            </w:r>
            <w:r>
              <w:rPr>
                <w:b/>
              </w:rPr>
              <w:t xml:space="preserve">of Valid </w:t>
            </w:r>
            <w:r w:rsidRPr="008C028A">
              <w:rPr>
                <w:b/>
              </w:rPr>
              <w:t>d</w:t>
            </w:r>
            <w:r>
              <w:rPr>
                <w:b/>
              </w:rPr>
              <w:t>ata</w:t>
            </w:r>
          </w:p>
        </w:tc>
        <w:tc>
          <w:tcPr>
            <w:tcW w:w="1350" w:type="dxa"/>
            <w:shd w:val="clear" w:color="auto" w:fill="DEEAF6" w:themeFill="accent1" w:themeFillTint="33"/>
            <w:vAlign w:val="bottom"/>
          </w:tcPr>
          <w:p w:rsidR="001D345E" w:rsidRPr="008C028A" w:rsidRDefault="001D345E" w:rsidP="008C028A">
            <w:pPr>
              <w:jc w:val="center"/>
              <w:rPr>
                <w:b/>
              </w:rPr>
            </w:pPr>
            <w:r>
              <w:rPr>
                <w:b/>
              </w:rPr>
              <w:t>TRT Populations Reported</w:t>
            </w:r>
          </w:p>
        </w:tc>
        <w:tc>
          <w:tcPr>
            <w:tcW w:w="1080" w:type="dxa"/>
            <w:shd w:val="clear" w:color="auto" w:fill="DEEAF6" w:themeFill="accent1" w:themeFillTint="33"/>
            <w:vAlign w:val="bottom"/>
          </w:tcPr>
          <w:p w:rsidR="001D345E" w:rsidRPr="008C028A" w:rsidRDefault="001D345E" w:rsidP="00350AC1">
            <w:pPr>
              <w:rPr>
                <w:b/>
              </w:rPr>
            </w:pPr>
            <w:r>
              <w:rPr>
                <w:b/>
              </w:rPr>
              <w:t>TRT Pop. Years with HLIs</w:t>
            </w:r>
          </w:p>
        </w:tc>
        <w:tc>
          <w:tcPr>
            <w:tcW w:w="1350" w:type="dxa"/>
            <w:shd w:val="clear" w:color="auto" w:fill="DEEAF6" w:themeFill="accent1" w:themeFillTint="33"/>
            <w:vAlign w:val="bottom"/>
          </w:tcPr>
          <w:p w:rsidR="001D345E" w:rsidRDefault="001D345E" w:rsidP="001D345E">
            <w:pPr>
              <w:jc w:val="center"/>
              <w:rPr>
                <w:b/>
              </w:rPr>
            </w:pPr>
            <w:r>
              <w:rPr>
                <w:b/>
              </w:rPr>
              <w:t>% of 213 TRT Populations</w:t>
            </w:r>
          </w:p>
        </w:tc>
      </w:tr>
      <w:tr w:rsidR="001D345E" w:rsidRPr="00696D72" w:rsidTr="008D3B43">
        <w:tc>
          <w:tcPr>
            <w:tcW w:w="1795" w:type="dxa"/>
            <w:vMerge w:val="restart"/>
            <w:vAlign w:val="center"/>
          </w:tcPr>
          <w:p w:rsidR="001D345E" w:rsidRPr="008D3B43" w:rsidRDefault="001D345E" w:rsidP="005A34BE">
            <w:pPr>
              <w:jc w:val="center"/>
              <w:rPr>
                <w:b/>
                <w:sz w:val="28"/>
                <w:szCs w:val="28"/>
              </w:rPr>
            </w:pPr>
            <w:r w:rsidRPr="008D3B43">
              <w:rPr>
                <w:b/>
                <w:sz w:val="28"/>
                <w:szCs w:val="28"/>
              </w:rPr>
              <w:t>Natural Origin Spawner Abundance</w:t>
            </w:r>
          </w:p>
        </w:tc>
        <w:tc>
          <w:tcPr>
            <w:tcW w:w="1350" w:type="dxa"/>
          </w:tcPr>
          <w:p w:rsidR="001D345E" w:rsidRPr="00F875FA" w:rsidRDefault="001D345E" w:rsidP="005A34BE">
            <w:pPr>
              <w:jc w:val="center"/>
              <w:rPr>
                <w:color w:val="000000" w:themeColor="text1"/>
              </w:rPr>
            </w:pPr>
            <w:r w:rsidRPr="00F875FA">
              <w:rPr>
                <w:color w:val="000000" w:themeColor="text1"/>
              </w:rPr>
              <w:t>ODFW</w:t>
            </w:r>
          </w:p>
        </w:tc>
        <w:tc>
          <w:tcPr>
            <w:tcW w:w="1440" w:type="dxa"/>
          </w:tcPr>
          <w:p w:rsidR="001D345E" w:rsidRPr="00F875FA" w:rsidRDefault="001D345E" w:rsidP="005A34BE">
            <w:pPr>
              <w:jc w:val="right"/>
              <w:rPr>
                <w:color w:val="000000" w:themeColor="text1"/>
              </w:rPr>
            </w:pPr>
            <w:r w:rsidRPr="00F875FA">
              <w:rPr>
                <w:color w:val="000000" w:themeColor="text1"/>
              </w:rPr>
              <w:t>72</w:t>
            </w:r>
          </w:p>
        </w:tc>
        <w:tc>
          <w:tcPr>
            <w:tcW w:w="990" w:type="dxa"/>
          </w:tcPr>
          <w:p w:rsidR="001D345E" w:rsidRPr="00F875FA" w:rsidRDefault="001D345E" w:rsidP="005A34BE">
            <w:pPr>
              <w:jc w:val="right"/>
              <w:rPr>
                <w:color w:val="000000" w:themeColor="text1"/>
              </w:rPr>
            </w:pPr>
            <w:r w:rsidRPr="00F875FA">
              <w:rPr>
                <w:color w:val="000000" w:themeColor="text1"/>
              </w:rPr>
              <w:t>2,027</w:t>
            </w:r>
          </w:p>
        </w:tc>
        <w:tc>
          <w:tcPr>
            <w:tcW w:w="1350" w:type="dxa"/>
          </w:tcPr>
          <w:p w:rsidR="001D345E" w:rsidRPr="00F875FA" w:rsidRDefault="001D345E" w:rsidP="005A34BE">
            <w:pPr>
              <w:jc w:val="right"/>
              <w:rPr>
                <w:color w:val="000000" w:themeColor="text1"/>
              </w:rPr>
            </w:pPr>
            <w:r w:rsidRPr="00F875FA">
              <w:rPr>
                <w:color w:val="000000" w:themeColor="text1"/>
              </w:rPr>
              <w:t>47</w:t>
            </w:r>
          </w:p>
        </w:tc>
        <w:tc>
          <w:tcPr>
            <w:tcW w:w="1080" w:type="dxa"/>
          </w:tcPr>
          <w:p w:rsidR="001D345E" w:rsidRPr="00F875FA" w:rsidRDefault="001D345E" w:rsidP="005A34BE">
            <w:pPr>
              <w:jc w:val="right"/>
              <w:rPr>
                <w:color w:val="000000" w:themeColor="text1"/>
              </w:rPr>
            </w:pPr>
            <w:r w:rsidRPr="00F875FA">
              <w:rPr>
                <w:color w:val="000000" w:themeColor="text1"/>
              </w:rPr>
              <w:t>1,517</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22.1%</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IDFG</w:t>
            </w:r>
          </w:p>
        </w:tc>
        <w:tc>
          <w:tcPr>
            <w:tcW w:w="1440" w:type="dxa"/>
          </w:tcPr>
          <w:p w:rsidR="001D345E" w:rsidRPr="00F875FA" w:rsidRDefault="001D345E" w:rsidP="005A34BE">
            <w:pPr>
              <w:jc w:val="right"/>
              <w:rPr>
                <w:color w:val="000000" w:themeColor="text1"/>
              </w:rPr>
            </w:pPr>
            <w:r w:rsidRPr="00F875FA">
              <w:rPr>
                <w:color w:val="000000" w:themeColor="text1"/>
              </w:rPr>
              <w:t>24</w:t>
            </w:r>
          </w:p>
        </w:tc>
        <w:tc>
          <w:tcPr>
            <w:tcW w:w="990" w:type="dxa"/>
          </w:tcPr>
          <w:p w:rsidR="001D345E" w:rsidRPr="00F875FA" w:rsidRDefault="001D345E" w:rsidP="005A34BE">
            <w:pPr>
              <w:jc w:val="right"/>
              <w:rPr>
                <w:color w:val="000000" w:themeColor="text1"/>
              </w:rPr>
            </w:pPr>
            <w:r w:rsidRPr="00F875FA">
              <w:rPr>
                <w:color w:val="000000" w:themeColor="text1"/>
              </w:rPr>
              <w:t>1,162</w:t>
            </w:r>
          </w:p>
        </w:tc>
        <w:tc>
          <w:tcPr>
            <w:tcW w:w="1350" w:type="dxa"/>
          </w:tcPr>
          <w:p w:rsidR="001D345E" w:rsidRPr="00F875FA" w:rsidRDefault="001D345E" w:rsidP="005A34BE">
            <w:pPr>
              <w:jc w:val="right"/>
              <w:rPr>
                <w:color w:val="000000" w:themeColor="text1"/>
              </w:rPr>
            </w:pPr>
            <w:r w:rsidRPr="00F875FA">
              <w:rPr>
                <w:color w:val="000000" w:themeColor="text1"/>
              </w:rPr>
              <w:t>24</w:t>
            </w:r>
          </w:p>
        </w:tc>
        <w:tc>
          <w:tcPr>
            <w:tcW w:w="1080" w:type="dxa"/>
          </w:tcPr>
          <w:p w:rsidR="001D345E" w:rsidRPr="00F875FA" w:rsidRDefault="001D345E" w:rsidP="005A34BE">
            <w:pPr>
              <w:jc w:val="right"/>
              <w:rPr>
                <w:color w:val="000000" w:themeColor="text1"/>
              </w:rPr>
            </w:pPr>
            <w:r w:rsidRPr="00F875FA">
              <w:rPr>
                <w:color w:val="000000" w:themeColor="text1"/>
              </w:rPr>
              <w:t>1,087</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11.3%</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WDFW</w:t>
            </w:r>
          </w:p>
        </w:tc>
        <w:tc>
          <w:tcPr>
            <w:tcW w:w="1440" w:type="dxa"/>
          </w:tcPr>
          <w:p w:rsidR="001D345E" w:rsidRPr="00F875FA" w:rsidRDefault="001D345E" w:rsidP="005A34BE">
            <w:pPr>
              <w:jc w:val="right"/>
              <w:rPr>
                <w:color w:val="000000" w:themeColor="text1"/>
              </w:rPr>
            </w:pPr>
            <w:r w:rsidRPr="00F875FA">
              <w:rPr>
                <w:color w:val="000000" w:themeColor="text1"/>
              </w:rPr>
              <w:t>64</w:t>
            </w:r>
          </w:p>
        </w:tc>
        <w:tc>
          <w:tcPr>
            <w:tcW w:w="990" w:type="dxa"/>
          </w:tcPr>
          <w:p w:rsidR="001D345E" w:rsidRPr="00F875FA" w:rsidRDefault="001D345E" w:rsidP="005A34BE">
            <w:pPr>
              <w:jc w:val="right"/>
              <w:rPr>
                <w:color w:val="000000" w:themeColor="text1"/>
              </w:rPr>
            </w:pPr>
            <w:r w:rsidRPr="00F875FA">
              <w:rPr>
                <w:color w:val="000000" w:themeColor="text1"/>
              </w:rPr>
              <w:t>1,825</w:t>
            </w:r>
          </w:p>
        </w:tc>
        <w:tc>
          <w:tcPr>
            <w:tcW w:w="1350" w:type="dxa"/>
          </w:tcPr>
          <w:p w:rsidR="001D345E" w:rsidRPr="00F875FA" w:rsidRDefault="001D345E" w:rsidP="005A34BE">
            <w:pPr>
              <w:jc w:val="right"/>
              <w:rPr>
                <w:color w:val="000000" w:themeColor="text1"/>
              </w:rPr>
            </w:pPr>
            <w:r w:rsidRPr="00F875FA">
              <w:rPr>
                <w:color w:val="000000" w:themeColor="text1"/>
              </w:rPr>
              <w:t>64</w:t>
            </w:r>
          </w:p>
        </w:tc>
        <w:tc>
          <w:tcPr>
            <w:tcW w:w="1080" w:type="dxa"/>
          </w:tcPr>
          <w:p w:rsidR="001D345E" w:rsidRPr="00F875FA" w:rsidRDefault="001D345E" w:rsidP="005A34BE">
            <w:pPr>
              <w:jc w:val="right"/>
              <w:rPr>
                <w:color w:val="000000" w:themeColor="text1"/>
              </w:rPr>
            </w:pPr>
            <w:r w:rsidRPr="00F875FA">
              <w:rPr>
                <w:color w:val="000000" w:themeColor="text1"/>
              </w:rPr>
              <w:t>795</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30.0%</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CCT</w:t>
            </w:r>
          </w:p>
        </w:tc>
        <w:tc>
          <w:tcPr>
            <w:tcW w:w="1440" w:type="dxa"/>
          </w:tcPr>
          <w:p w:rsidR="001D345E" w:rsidRPr="00F875FA" w:rsidRDefault="001D345E" w:rsidP="005A34BE">
            <w:pPr>
              <w:jc w:val="right"/>
              <w:rPr>
                <w:color w:val="000000" w:themeColor="text1"/>
              </w:rPr>
            </w:pPr>
            <w:r w:rsidRPr="00F875FA">
              <w:rPr>
                <w:color w:val="000000" w:themeColor="text1"/>
              </w:rPr>
              <w:t>1</w:t>
            </w:r>
          </w:p>
        </w:tc>
        <w:tc>
          <w:tcPr>
            <w:tcW w:w="990" w:type="dxa"/>
          </w:tcPr>
          <w:p w:rsidR="001D345E" w:rsidRPr="00F875FA" w:rsidRDefault="001D345E" w:rsidP="005A34BE">
            <w:pPr>
              <w:jc w:val="right"/>
              <w:rPr>
                <w:color w:val="000000" w:themeColor="text1"/>
              </w:rPr>
            </w:pPr>
            <w:r w:rsidRPr="00F875FA">
              <w:rPr>
                <w:color w:val="000000" w:themeColor="text1"/>
              </w:rPr>
              <w:t>11</w:t>
            </w:r>
          </w:p>
        </w:tc>
        <w:tc>
          <w:tcPr>
            <w:tcW w:w="1350" w:type="dxa"/>
          </w:tcPr>
          <w:p w:rsidR="001D345E" w:rsidRPr="00F875FA" w:rsidRDefault="001D345E" w:rsidP="005A34BE">
            <w:pPr>
              <w:jc w:val="right"/>
              <w:rPr>
                <w:color w:val="000000" w:themeColor="text1"/>
              </w:rPr>
            </w:pPr>
            <w:r w:rsidRPr="00F875FA">
              <w:rPr>
                <w:color w:val="000000" w:themeColor="text1"/>
              </w:rPr>
              <w:t>1</w:t>
            </w:r>
          </w:p>
        </w:tc>
        <w:tc>
          <w:tcPr>
            <w:tcW w:w="1080" w:type="dxa"/>
          </w:tcPr>
          <w:p w:rsidR="001D345E" w:rsidRPr="00F875FA" w:rsidRDefault="001D345E" w:rsidP="005A34BE">
            <w:pPr>
              <w:jc w:val="right"/>
              <w:rPr>
                <w:color w:val="000000" w:themeColor="text1"/>
              </w:rPr>
            </w:pPr>
            <w:r w:rsidRPr="00F875FA">
              <w:rPr>
                <w:color w:val="000000" w:themeColor="text1"/>
              </w:rPr>
              <w:t>11</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0.5%</w:t>
            </w:r>
          </w:p>
        </w:tc>
      </w:tr>
      <w:tr w:rsidR="001D345E" w:rsidRPr="00696D72" w:rsidTr="008D3B43">
        <w:trPr>
          <w:trHeight w:val="278"/>
        </w:trPr>
        <w:tc>
          <w:tcPr>
            <w:tcW w:w="1795" w:type="dxa"/>
            <w:vMerge/>
            <w:shd w:val="clear" w:color="auto" w:fill="auto"/>
          </w:tcPr>
          <w:p w:rsidR="001D345E" w:rsidRPr="008D3B43" w:rsidRDefault="001D345E" w:rsidP="005A34BE">
            <w:pPr>
              <w:jc w:val="center"/>
              <w:rPr>
                <w:sz w:val="28"/>
                <w:szCs w:val="28"/>
              </w:rPr>
            </w:pPr>
          </w:p>
        </w:tc>
        <w:tc>
          <w:tcPr>
            <w:tcW w:w="1350" w:type="dxa"/>
            <w:shd w:val="clear" w:color="auto" w:fill="DEEAF6" w:themeFill="accent1" w:themeFillTint="33"/>
          </w:tcPr>
          <w:p w:rsidR="001D345E" w:rsidRPr="00F875FA" w:rsidRDefault="001D345E" w:rsidP="005A34BE">
            <w:pPr>
              <w:jc w:val="center"/>
              <w:rPr>
                <w:color w:val="000000" w:themeColor="text1"/>
              </w:rPr>
            </w:pPr>
            <w:r w:rsidRPr="00F875FA">
              <w:rPr>
                <w:color w:val="000000" w:themeColor="text1"/>
              </w:rPr>
              <w:t>All Agencies</w:t>
            </w:r>
          </w:p>
        </w:tc>
        <w:tc>
          <w:tcPr>
            <w:tcW w:w="144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155</w:t>
            </w:r>
          </w:p>
        </w:tc>
        <w:tc>
          <w:tcPr>
            <w:tcW w:w="99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5,025</w:t>
            </w:r>
          </w:p>
        </w:tc>
        <w:tc>
          <w:tcPr>
            <w:tcW w:w="135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130</w:t>
            </w:r>
          </w:p>
        </w:tc>
        <w:tc>
          <w:tcPr>
            <w:tcW w:w="1080" w:type="dxa"/>
            <w:shd w:val="clear" w:color="auto" w:fill="DEEAF6" w:themeFill="accent1" w:themeFillTint="33"/>
          </w:tcPr>
          <w:p w:rsidR="001D345E" w:rsidRPr="00F875FA" w:rsidRDefault="001D345E" w:rsidP="005A34BE">
            <w:pPr>
              <w:jc w:val="right"/>
              <w:rPr>
                <w:color w:val="000000" w:themeColor="text1"/>
              </w:rPr>
            </w:pPr>
            <w:r>
              <w:rPr>
                <w:color w:val="000000" w:themeColor="text1"/>
              </w:rPr>
              <w:t>3,410</w:t>
            </w:r>
          </w:p>
        </w:tc>
        <w:tc>
          <w:tcPr>
            <w:tcW w:w="1350" w:type="dxa"/>
            <w:shd w:val="clear" w:color="auto" w:fill="DEEAF6" w:themeFill="accent1" w:themeFillTint="33"/>
          </w:tcPr>
          <w:p w:rsidR="001D345E" w:rsidRDefault="001D345E" w:rsidP="001D345E">
            <w:pPr>
              <w:jc w:val="right"/>
              <w:rPr>
                <w:rFonts w:ascii="Calibri" w:hAnsi="Calibri"/>
                <w:color w:val="000000"/>
              </w:rPr>
            </w:pPr>
            <w:r>
              <w:rPr>
                <w:rFonts w:ascii="Calibri" w:hAnsi="Calibri"/>
                <w:color w:val="000000"/>
              </w:rPr>
              <w:t>61.0%</w:t>
            </w:r>
          </w:p>
        </w:tc>
      </w:tr>
      <w:tr w:rsidR="001D345E" w:rsidRPr="00696D72" w:rsidTr="008D3B43">
        <w:tc>
          <w:tcPr>
            <w:tcW w:w="1795" w:type="dxa"/>
            <w:vMerge w:val="restart"/>
            <w:vAlign w:val="center"/>
          </w:tcPr>
          <w:p w:rsidR="001D345E" w:rsidRPr="008D3B43" w:rsidRDefault="001D345E" w:rsidP="005A34BE">
            <w:pPr>
              <w:jc w:val="center"/>
              <w:rPr>
                <w:b/>
                <w:sz w:val="28"/>
                <w:szCs w:val="28"/>
              </w:rPr>
            </w:pPr>
            <w:r w:rsidRPr="008D3B43">
              <w:rPr>
                <w:b/>
                <w:sz w:val="28"/>
                <w:szCs w:val="28"/>
              </w:rPr>
              <w:t>Recruits per Spawner</w:t>
            </w:r>
          </w:p>
        </w:tc>
        <w:tc>
          <w:tcPr>
            <w:tcW w:w="1350" w:type="dxa"/>
          </w:tcPr>
          <w:p w:rsidR="001D345E" w:rsidRPr="00F875FA" w:rsidRDefault="001D345E" w:rsidP="005A34BE">
            <w:pPr>
              <w:jc w:val="center"/>
              <w:rPr>
                <w:color w:val="000000" w:themeColor="text1"/>
              </w:rPr>
            </w:pPr>
            <w:r w:rsidRPr="00F875FA">
              <w:rPr>
                <w:color w:val="000000" w:themeColor="text1"/>
              </w:rPr>
              <w:t>ODFW</w:t>
            </w:r>
          </w:p>
        </w:tc>
        <w:tc>
          <w:tcPr>
            <w:tcW w:w="1440" w:type="dxa"/>
          </w:tcPr>
          <w:p w:rsidR="001D345E" w:rsidRPr="00F875FA" w:rsidRDefault="001D345E" w:rsidP="005A34BE">
            <w:pPr>
              <w:jc w:val="right"/>
              <w:rPr>
                <w:color w:val="000000" w:themeColor="text1"/>
              </w:rPr>
            </w:pPr>
            <w:r w:rsidRPr="00F875FA">
              <w:rPr>
                <w:color w:val="000000" w:themeColor="text1"/>
              </w:rPr>
              <w:t>42</w:t>
            </w:r>
          </w:p>
        </w:tc>
        <w:tc>
          <w:tcPr>
            <w:tcW w:w="990" w:type="dxa"/>
          </w:tcPr>
          <w:p w:rsidR="001D345E" w:rsidRPr="00F875FA" w:rsidRDefault="001D345E" w:rsidP="005A34BE">
            <w:pPr>
              <w:jc w:val="right"/>
              <w:rPr>
                <w:color w:val="000000" w:themeColor="text1"/>
              </w:rPr>
            </w:pPr>
            <w:r w:rsidRPr="00F875FA">
              <w:rPr>
                <w:color w:val="000000" w:themeColor="text1"/>
              </w:rPr>
              <w:t>1,642</w:t>
            </w:r>
          </w:p>
        </w:tc>
        <w:tc>
          <w:tcPr>
            <w:tcW w:w="1350" w:type="dxa"/>
          </w:tcPr>
          <w:p w:rsidR="001D345E" w:rsidRPr="00F875FA" w:rsidRDefault="001D345E" w:rsidP="005A34BE">
            <w:pPr>
              <w:jc w:val="right"/>
              <w:rPr>
                <w:color w:val="000000" w:themeColor="text1"/>
              </w:rPr>
            </w:pPr>
            <w:r w:rsidRPr="00F875FA">
              <w:rPr>
                <w:color w:val="000000" w:themeColor="text1"/>
              </w:rPr>
              <w:t>21</w:t>
            </w:r>
          </w:p>
        </w:tc>
        <w:tc>
          <w:tcPr>
            <w:tcW w:w="1080" w:type="dxa"/>
          </w:tcPr>
          <w:p w:rsidR="001D345E" w:rsidRPr="00F875FA" w:rsidRDefault="001D345E" w:rsidP="005A34BE">
            <w:pPr>
              <w:jc w:val="right"/>
              <w:rPr>
                <w:color w:val="000000" w:themeColor="text1"/>
              </w:rPr>
            </w:pPr>
            <w:r w:rsidRPr="00F875FA">
              <w:rPr>
                <w:color w:val="000000" w:themeColor="text1"/>
              </w:rPr>
              <w:t>1,202</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9.9%</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IDFG</w:t>
            </w:r>
          </w:p>
        </w:tc>
        <w:tc>
          <w:tcPr>
            <w:tcW w:w="1440" w:type="dxa"/>
          </w:tcPr>
          <w:p w:rsidR="001D345E" w:rsidRPr="00F875FA" w:rsidRDefault="001D345E" w:rsidP="005A34BE">
            <w:pPr>
              <w:jc w:val="right"/>
              <w:rPr>
                <w:color w:val="000000" w:themeColor="text1"/>
              </w:rPr>
            </w:pPr>
            <w:r w:rsidRPr="00F875FA">
              <w:rPr>
                <w:color w:val="000000" w:themeColor="text1"/>
              </w:rPr>
              <w:t>18</w:t>
            </w:r>
          </w:p>
        </w:tc>
        <w:tc>
          <w:tcPr>
            <w:tcW w:w="990" w:type="dxa"/>
          </w:tcPr>
          <w:p w:rsidR="001D345E" w:rsidRPr="00F875FA" w:rsidRDefault="001D345E" w:rsidP="005A34BE">
            <w:pPr>
              <w:jc w:val="right"/>
              <w:rPr>
                <w:color w:val="000000" w:themeColor="text1"/>
              </w:rPr>
            </w:pPr>
            <w:r w:rsidRPr="00F875FA">
              <w:rPr>
                <w:color w:val="000000" w:themeColor="text1"/>
              </w:rPr>
              <w:t>931</w:t>
            </w:r>
          </w:p>
        </w:tc>
        <w:tc>
          <w:tcPr>
            <w:tcW w:w="1350" w:type="dxa"/>
          </w:tcPr>
          <w:p w:rsidR="001D345E" w:rsidRPr="00F875FA" w:rsidRDefault="001D345E" w:rsidP="005A34BE">
            <w:pPr>
              <w:jc w:val="right"/>
              <w:rPr>
                <w:color w:val="000000" w:themeColor="text1"/>
              </w:rPr>
            </w:pPr>
            <w:r w:rsidRPr="00F875FA">
              <w:rPr>
                <w:color w:val="000000" w:themeColor="text1"/>
              </w:rPr>
              <w:t>18</w:t>
            </w:r>
          </w:p>
        </w:tc>
        <w:tc>
          <w:tcPr>
            <w:tcW w:w="1080" w:type="dxa"/>
          </w:tcPr>
          <w:p w:rsidR="001D345E" w:rsidRPr="00F875FA" w:rsidRDefault="001D345E" w:rsidP="005A34BE">
            <w:pPr>
              <w:jc w:val="right"/>
              <w:rPr>
                <w:color w:val="000000" w:themeColor="text1"/>
              </w:rPr>
            </w:pPr>
            <w:r w:rsidRPr="00F875FA">
              <w:rPr>
                <w:color w:val="000000" w:themeColor="text1"/>
              </w:rPr>
              <w:t>820</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8.5%</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WDFW</w:t>
            </w:r>
          </w:p>
        </w:tc>
        <w:tc>
          <w:tcPr>
            <w:tcW w:w="1440" w:type="dxa"/>
          </w:tcPr>
          <w:p w:rsidR="001D345E" w:rsidRPr="00F875FA" w:rsidRDefault="001D345E" w:rsidP="005A34BE">
            <w:pPr>
              <w:jc w:val="right"/>
              <w:rPr>
                <w:color w:val="000000" w:themeColor="text1"/>
              </w:rPr>
            </w:pPr>
            <w:r w:rsidRPr="00F875FA">
              <w:rPr>
                <w:color w:val="000000" w:themeColor="text1"/>
              </w:rPr>
              <w:t>26</w:t>
            </w:r>
          </w:p>
        </w:tc>
        <w:tc>
          <w:tcPr>
            <w:tcW w:w="990" w:type="dxa"/>
          </w:tcPr>
          <w:p w:rsidR="001D345E" w:rsidRPr="00F875FA" w:rsidRDefault="001D345E" w:rsidP="005A34BE">
            <w:pPr>
              <w:jc w:val="right"/>
              <w:rPr>
                <w:color w:val="000000" w:themeColor="text1"/>
              </w:rPr>
            </w:pPr>
            <w:r w:rsidRPr="00F875FA">
              <w:rPr>
                <w:color w:val="000000" w:themeColor="text1"/>
              </w:rPr>
              <w:t>272</w:t>
            </w:r>
          </w:p>
        </w:tc>
        <w:tc>
          <w:tcPr>
            <w:tcW w:w="1350" w:type="dxa"/>
          </w:tcPr>
          <w:p w:rsidR="001D345E" w:rsidRPr="00F875FA" w:rsidRDefault="001D345E" w:rsidP="005A34BE">
            <w:pPr>
              <w:jc w:val="right"/>
              <w:rPr>
                <w:color w:val="000000" w:themeColor="text1"/>
              </w:rPr>
            </w:pPr>
            <w:r w:rsidRPr="00F875FA">
              <w:rPr>
                <w:color w:val="000000" w:themeColor="text1"/>
              </w:rPr>
              <w:t>26</w:t>
            </w:r>
          </w:p>
        </w:tc>
        <w:tc>
          <w:tcPr>
            <w:tcW w:w="1080" w:type="dxa"/>
          </w:tcPr>
          <w:p w:rsidR="001D345E" w:rsidRPr="00F875FA" w:rsidRDefault="001D345E" w:rsidP="005A34BE">
            <w:pPr>
              <w:jc w:val="right"/>
              <w:rPr>
                <w:color w:val="000000" w:themeColor="text1"/>
              </w:rPr>
            </w:pPr>
            <w:r w:rsidRPr="00F875FA">
              <w:rPr>
                <w:color w:val="000000" w:themeColor="text1"/>
              </w:rPr>
              <w:t>271</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12.2%</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CCT</w:t>
            </w:r>
          </w:p>
        </w:tc>
        <w:tc>
          <w:tcPr>
            <w:tcW w:w="1440" w:type="dxa"/>
          </w:tcPr>
          <w:p w:rsidR="001D345E" w:rsidRPr="00F875FA" w:rsidRDefault="001D345E" w:rsidP="005A34BE">
            <w:pPr>
              <w:jc w:val="right"/>
              <w:rPr>
                <w:color w:val="000000" w:themeColor="text1"/>
              </w:rPr>
            </w:pPr>
            <w:r w:rsidRPr="00F875FA">
              <w:rPr>
                <w:color w:val="000000" w:themeColor="text1"/>
              </w:rPr>
              <w:t>1</w:t>
            </w:r>
          </w:p>
        </w:tc>
        <w:tc>
          <w:tcPr>
            <w:tcW w:w="990" w:type="dxa"/>
          </w:tcPr>
          <w:p w:rsidR="001D345E" w:rsidRPr="00F875FA" w:rsidRDefault="001D345E" w:rsidP="005A34BE">
            <w:pPr>
              <w:jc w:val="right"/>
              <w:rPr>
                <w:color w:val="000000" w:themeColor="text1"/>
              </w:rPr>
            </w:pPr>
            <w:r w:rsidRPr="00F875FA">
              <w:rPr>
                <w:color w:val="000000" w:themeColor="text1"/>
              </w:rPr>
              <w:t>2</w:t>
            </w:r>
          </w:p>
        </w:tc>
        <w:tc>
          <w:tcPr>
            <w:tcW w:w="1350" w:type="dxa"/>
          </w:tcPr>
          <w:p w:rsidR="001D345E" w:rsidRPr="00F875FA" w:rsidRDefault="001D345E" w:rsidP="005A34BE">
            <w:pPr>
              <w:jc w:val="right"/>
              <w:rPr>
                <w:color w:val="000000" w:themeColor="text1"/>
              </w:rPr>
            </w:pPr>
            <w:r w:rsidRPr="00F875FA">
              <w:rPr>
                <w:color w:val="000000" w:themeColor="text1"/>
              </w:rPr>
              <w:t>1</w:t>
            </w:r>
          </w:p>
        </w:tc>
        <w:tc>
          <w:tcPr>
            <w:tcW w:w="1080" w:type="dxa"/>
          </w:tcPr>
          <w:p w:rsidR="001D345E" w:rsidRPr="00F875FA" w:rsidRDefault="001D345E" w:rsidP="005A34BE">
            <w:pPr>
              <w:jc w:val="right"/>
              <w:rPr>
                <w:color w:val="000000" w:themeColor="text1"/>
              </w:rPr>
            </w:pPr>
            <w:r w:rsidRPr="00F875FA">
              <w:rPr>
                <w:color w:val="000000" w:themeColor="text1"/>
              </w:rPr>
              <w:t>2</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0.5%</w:t>
            </w:r>
          </w:p>
        </w:tc>
      </w:tr>
      <w:tr w:rsidR="001D345E" w:rsidRPr="00696D72" w:rsidTr="008D3B43">
        <w:tc>
          <w:tcPr>
            <w:tcW w:w="1795" w:type="dxa"/>
            <w:vMerge/>
            <w:shd w:val="clear" w:color="auto" w:fill="auto"/>
          </w:tcPr>
          <w:p w:rsidR="001D345E" w:rsidRPr="008D3B43" w:rsidRDefault="001D345E" w:rsidP="005A34BE">
            <w:pPr>
              <w:jc w:val="center"/>
              <w:rPr>
                <w:sz w:val="28"/>
                <w:szCs w:val="28"/>
              </w:rPr>
            </w:pPr>
          </w:p>
        </w:tc>
        <w:tc>
          <w:tcPr>
            <w:tcW w:w="1350" w:type="dxa"/>
            <w:shd w:val="clear" w:color="auto" w:fill="DEEAF6" w:themeFill="accent1" w:themeFillTint="33"/>
          </w:tcPr>
          <w:p w:rsidR="001D345E" w:rsidRPr="00F875FA" w:rsidRDefault="001D345E" w:rsidP="005A34BE">
            <w:pPr>
              <w:jc w:val="center"/>
              <w:rPr>
                <w:color w:val="000000" w:themeColor="text1"/>
              </w:rPr>
            </w:pPr>
            <w:r w:rsidRPr="00F875FA">
              <w:rPr>
                <w:color w:val="000000" w:themeColor="text1"/>
              </w:rPr>
              <w:t>All Agencies</w:t>
            </w:r>
          </w:p>
        </w:tc>
        <w:tc>
          <w:tcPr>
            <w:tcW w:w="144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86</w:t>
            </w:r>
          </w:p>
        </w:tc>
        <w:tc>
          <w:tcPr>
            <w:tcW w:w="99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2,847</w:t>
            </w:r>
          </w:p>
        </w:tc>
        <w:tc>
          <w:tcPr>
            <w:tcW w:w="135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65</w:t>
            </w:r>
          </w:p>
        </w:tc>
        <w:tc>
          <w:tcPr>
            <w:tcW w:w="108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2,295</w:t>
            </w:r>
          </w:p>
        </w:tc>
        <w:tc>
          <w:tcPr>
            <w:tcW w:w="1350" w:type="dxa"/>
            <w:shd w:val="clear" w:color="auto" w:fill="DEEAF6" w:themeFill="accent1" w:themeFillTint="33"/>
            <w:vAlign w:val="bottom"/>
          </w:tcPr>
          <w:p w:rsidR="001D345E" w:rsidRDefault="001D345E" w:rsidP="005A34BE">
            <w:pPr>
              <w:jc w:val="right"/>
              <w:rPr>
                <w:rFonts w:ascii="Calibri" w:hAnsi="Calibri"/>
                <w:color w:val="000000"/>
              </w:rPr>
            </w:pPr>
            <w:r>
              <w:rPr>
                <w:rFonts w:ascii="Calibri" w:hAnsi="Calibri"/>
                <w:color w:val="000000"/>
              </w:rPr>
              <w:t>30.5%</w:t>
            </w:r>
          </w:p>
        </w:tc>
      </w:tr>
      <w:tr w:rsidR="001D345E" w:rsidRPr="00696D72" w:rsidTr="008D3B43">
        <w:tc>
          <w:tcPr>
            <w:tcW w:w="1795" w:type="dxa"/>
            <w:vMerge w:val="restart"/>
            <w:vAlign w:val="center"/>
          </w:tcPr>
          <w:p w:rsidR="001D345E" w:rsidRPr="008D3B43" w:rsidRDefault="001D345E" w:rsidP="005A34BE">
            <w:pPr>
              <w:jc w:val="center"/>
              <w:rPr>
                <w:b/>
                <w:sz w:val="28"/>
                <w:szCs w:val="28"/>
              </w:rPr>
            </w:pPr>
            <w:r w:rsidRPr="008D3B43">
              <w:rPr>
                <w:b/>
                <w:sz w:val="28"/>
                <w:szCs w:val="28"/>
              </w:rPr>
              <w:t>Smolt to Adult Ratios</w:t>
            </w:r>
          </w:p>
        </w:tc>
        <w:tc>
          <w:tcPr>
            <w:tcW w:w="1350" w:type="dxa"/>
          </w:tcPr>
          <w:p w:rsidR="001D345E" w:rsidRPr="00F875FA" w:rsidRDefault="001D345E" w:rsidP="005A34BE">
            <w:pPr>
              <w:jc w:val="center"/>
              <w:rPr>
                <w:color w:val="000000" w:themeColor="text1"/>
              </w:rPr>
            </w:pPr>
            <w:r w:rsidRPr="00F875FA">
              <w:rPr>
                <w:color w:val="000000" w:themeColor="text1"/>
              </w:rPr>
              <w:t>CRITFC</w:t>
            </w:r>
          </w:p>
        </w:tc>
        <w:tc>
          <w:tcPr>
            <w:tcW w:w="1440" w:type="dxa"/>
          </w:tcPr>
          <w:p w:rsidR="001D345E" w:rsidRPr="00F875FA" w:rsidRDefault="001D345E" w:rsidP="005A34BE">
            <w:pPr>
              <w:jc w:val="right"/>
              <w:rPr>
                <w:color w:val="000000" w:themeColor="text1"/>
              </w:rPr>
            </w:pPr>
            <w:r w:rsidRPr="00F875FA">
              <w:rPr>
                <w:color w:val="000000" w:themeColor="text1"/>
              </w:rPr>
              <w:t>25</w:t>
            </w:r>
          </w:p>
        </w:tc>
        <w:tc>
          <w:tcPr>
            <w:tcW w:w="990" w:type="dxa"/>
          </w:tcPr>
          <w:p w:rsidR="001D345E" w:rsidRPr="00F875FA" w:rsidRDefault="001D345E" w:rsidP="005A34BE">
            <w:pPr>
              <w:jc w:val="right"/>
              <w:rPr>
                <w:color w:val="000000" w:themeColor="text1"/>
              </w:rPr>
            </w:pPr>
            <w:r w:rsidRPr="00F875FA">
              <w:rPr>
                <w:color w:val="000000" w:themeColor="text1"/>
              </w:rPr>
              <w:t>366</w:t>
            </w:r>
          </w:p>
        </w:tc>
        <w:tc>
          <w:tcPr>
            <w:tcW w:w="1350" w:type="dxa"/>
          </w:tcPr>
          <w:p w:rsidR="001D345E" w:rsidRPr="00F875FA" w:rsidRDefault="001D345E" w:rsidP="005A34BE">
            <w:pPr>
              <w:jc w:val="right"/>
              <w:rPr>
                <w:color w:val="000000" w:themeColor="text1"/>
              </w:rPr>
            </w:pPr>
            <w:r w:rsidRPr="00F875FA">
              <w:rPr>
                <w:color w:val="000000" w:themeColor="text1"/>
              </w:rPr>
              <w:t>4</w:t>
            </w:r>
          </w:p>
        </w:tc>
        <w:tc>
          <w:tcPr>
            <w:tcW w:w="1080" w:type="dxa"/>
          </w:tcPr>
          <w:p w:rsidR="001D345E" w:rsidRPr="00F875FA" w:rsidRDefault="001D345E" w:rsidP="005A34BE">
            <w:pPr>
              <w:jc w:val="right"/>
              <w:rPr>
                <w:color w:val="000000" w:themeColor="text1"/>
              </w:rPr>
            </w:pPr>
            <w:r w:rsidRPr="00F875FA">
              <w:rPr>
                <w:color w:val="000000" w:themeColor="text1"/>
              </w:rPr>
              <w:t>33</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1.9%</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ODFW</w:t>
            </w:r>
          </w:p>
        </w:tc>
        <w:tc>
          <w:tcPr>
            <w:tcW w:w="1440" w:type="dxa"/>
          </w:tcPr>
          <w:p w:rsidR="001D345E" w:rsidRPr="00F875FA" w:rsidRDefault="001D345E" w:rsidP="005A34BE">
            <w:pPr>
              <w:jc w:val="right"/>
              <w:rPr>
                <w:color w:val="000000" w:themeColor="text1"/>
              </w:rPr>
            </w:pPr>
            <w:r w:rsidRPr="00F875FA">
              <w:rPr>
                <w:color w:val="000000" w:themeColor="text1"/>
              </w:rPr>
              <w:t>4</w:t>
            </w:r>
          </w:p>
        </w:tc>
        <w:tc>
          <w:tcPr>
            <w:tcW w:w="990" w:type="dxa"/>
          </w:tcPr>
          <w:p w:rsidR="001D345E" w:rsidRPr="00F875FA" w:rsidRDefault="001D345E" w:rsidP="005A34BE">
            <w:pPr>
              <w:jc w:val="right"/>
              <w:rPr>
                <w:color w:val="000000" w:themeColor="text1"/>
              </w:rPr>
            </w:pPr>
            <w:r w:rsidRPr="00F875FA">
              <w:rPr>
                <w:color w:val="000000" w:themeColor="text1"/>
              </w:rPr>
              <w:t>62</w:t>
            </w:r>
          </w:p>
        </w:tc>
        <w:tc>
          <w:tcPr>
            <w:tcW w:w="1350" w:type="dxa"/>
          </w:tcPr>
          <w:p w:rsidR="001D345E" w:rsidRPr="00F875FA" w:rsidRDefault="001D345E" w:rsidP="005A34BE">
            <w:pPr>
              <w:jc w:val="right"/>
              <w:rPr>
                <w:color w:val="000000" w:themeColor="text1"/>
              </w:rPr>
            </w:pPr>
            <w:r w:rsidRPr="00F875FA">
              <w:rPr>
                <w:color w:val="000000" w:themeColor="text1"/>
              </w:rPr>
              <w:t>4</w:t>
            </w:r>
          </w:p>
        </w:tc>
        <w:tc>
          <w:tcPr>
            <w:tcW w:w="1080" w:type="dxa"/>
          </w:tcPr>
          <w:p w:rsidR="001D345E" w:rsidRPr="00F875FA" w:rsidRDefault="001D345E" w:rsidP="005A34BE">
            <w:pPr>
              <w:jc w:val="right"/>
              <w:rPr>
                <w:color w:val="000000" w:themeColor="text1"/>
              </w:rPr>
            </w:pPr>
            <w:r w:rsidRPr="00F875FA">
              <w:rPr>
                <w:color w:val="000000" w:themeColor="text1"/>
              </w:rPr>
              <w:t>56</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1.9%</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WDFW</w:t>
            </w:r>
          </w:p>
        </w:tc>
        <w:tc>
          <w:tcPr>
            <w:tcW w:w="1440" w:type="dxa"/>
          </w:tcPr>
          <w:p w:rsidR="001D345E" w:rsidRPr="00F875FA" w:rsidRDefault="001D345E" w:rsidP="005A34BE">
            <w:pPr>
              <w:jc w:val="right"/>
              <w:rPr>
                <w:color w:val="000000" w:themeColor="text1"/>
              </w:rPr>
            </w:pPr>
            <w:r w:rsidRPr="00F875FA">
              <w:rPr>
                <w:color w:val="000000" w:themeColor="text1"/>
              </w:rPr>
              <w:t>3</w:t>
            </w:r>
          </w:p>
        </w:tc>
        <w:tc>
          <w:tcPr>
            <w:tcW w:w="990" w:type="dxa"/>
          </w:tcPr>
          <w:p w:rsidR="001D345E" w:rsidRPr="00F875FA" w:rsidRDefault="001D345E" w:rsidP="005A34BE">
            <w:pPr>
              <w:jc w:val="right"/>
              <w:rPr>
                <w:color w:val="000000" w:themeColor="text1"/>
              </w:rPr>
            </w:pPr>
            <w:r w:rsidRPr="00F875FA">
              <w:rPr>
                <w:color w:val="000000" w:themeColor="text1"/>
              </w:rPr>
              <w:t>24</w:t>
            </w:r>
          </w:p>
        </w:tc>
        <w:tc>
          <w:tcPr>
            <w:tcW w:w="1350" w:type="dxa"/>
          </w:tcPr>
          <w:p w:rsidR="001D345E" w:rsidRPr="00F875FA" w:rsidRDefault="001D345E" w:rsidP="005A34BE">
            <w:pPr>
              <w:jc w:val="right"/>
              <w:rPr>
                <w:color w:val="000000" w:themeColor="text1"/>
              </w:rPr>
            </w:pPr>
            <w:r w:rsidRPr="00F875FA">
              <w:rPr>
                <w:color w:val="000000" w:themeColor="text1"/>
              </w:rPr>
              <w:t>3</w:t>
            </w:r>
          </w:p>
        </w:tc>
        <w:tc>
          <w:tcPr>
            <w:tcW w:w="1080" w:type="dxa"/>
          </w:tcPr>
          <w:p w:rsidR="001D345E" w:rsidRPr="00F875FA" w:rsidRDefault="001D345E" w:rsidP="005A34BE">
            <w:pPr>
              <w:jc w:val="right"/>
              <w:rPr>
                <w:color w:val="000000" w:themeColor="text1"/>
              </w:rPr>
            </w:pPr>
            <w:r w:rsidRPr="00F875FA">
              <w:rPr>
                <w:color w:val="000000" w:themeColor="text1"/>
              </w:rPr>
              <w:t>24</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1.4%</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CCT</w:t>
            </w:r>
          </w:p>
        </w:tc>
        <w:tc>
          <w:tcPr>
            <w:tcW w:w="1440" w:type="dxa"/>
          </w:tcPr>
          <w:p w:rsidR="001D345E" w:rsidRPr="00F875FA" w:rsidRDefault="001D345E" w:rsidP="005A34BE">
            <w:pPr>
              <w:jc w:val="right"/>
              <w:rPr>
                <w:color w:val="000000" w:themeColor="text1"/>
              </w:rPr>
            </w:pPr>
            <w:r w:rsidRPr="00F875FA">
              <w:rPr>
                <w:color w:val="000000" w:themeColor="text1"/>
              </w:rPr>
              <w:t>1</w:t>
            </w:r>
          </w:p>
        </w:tc>
        <w:tc>
          <w:tcPr>
            <w:tcW w:w="990" w:type="dxa"/>
          </w:tcPr>
          <w:p w:rsidR="001D345E" w:rsidRPr="00F875FA" w:rsidRDefault="001D345E" w:rsidP="005A34BE">
            <w:pPr>
              <w:jc w:val="right"/>
              <w:rPr>
                <w:color w:val="000000" w:themeColor="text1"/>
              </w:rPr>
            </w:pPr>
            <w:r w:rsidRPr="00F875FA">
              <w:rPr>
                <w:color w:val="000000" w:themeColor="text1"/>
              </w:rPr>
              <w:t>7</w:t>
            </w:r>
          </w:p>
        </w:tc>
        <w:tc>
          <w:tcPr>
            <w:tcW w:w="1350" w:type="dxa"/>
          </w:tcPr>
          <w:p w:rsidR="001D345E" w:rsidRPr="00F875FA" w:rsidRDefault="001D345E" w:rsidP="005A34BE">
            <w:pPr>
              <w:jc w:val="right"/>
              <w:rPr>
                <w:color w:val="000000" w:themeColor="text1"/>
              </w:rPr>
            </w:pPr>
            <w:r w:rsidRPr="00F875FA">
              <w:rPr>
                <w:color w:val="000000" w:themeColor="text1"/>
              </w:rPr>
              <w:t>1</w:t>
            </w:r>
          </w:p>
        </w:tc>
        <w:tc>
          <w:tcPr>
            <w:tcW w:w="1080" w:type="dxa"/>
          </w:tcPr>
          <w:p w:rsidR="001D345E" w:rsidRPr="00F875FA" w:rsidRDefault="001D345E" w:rsidP="005A34BE">
            <w:pPr>
              <w:jc w:val="right"/>
              <w:rPr>
                <w:color w:val="000000" w:themeColor="text1"/>
              </w:rPr>
            </w:pPr>
            <w:r w:rsidRPr="00F875FA">
              <w:rPr>
                <w:color w:val="000000" w:themeColor="text1"/>
              </w:rPr>
              <w:t>7</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0.5%</w:t>
            </w:r>
          </w:p>
        </w:tc>
      </w:tr>
      <w:tr w:rsidR="001D345E" w:rsidRPr="00696D72" w:rsidTr="008D3B43">
        <w:tc>
          <w:tcPr>
            <w:tcW w:w="1795" w:type="dxa"/>
            <w:vMerge/>
            <w:shd w:val="clear" w:color="auto" w:fill="auto"/>
          </w:tcPr>
          <w:p w:rsidR="001D345E" w:rsidRPr="008D3B43" w:rsidRDefault="001D345E" w:rsidP="005A34BE">
            <w:pPr>
              <w:jc w:val="center"/>
              <w:rPr>
                <w:sz w:val="28"/>
                <w:szCs w:val="28"/>
              </w:rPr>
            </w:pPr>
          </w:p>
        </w:tc>
        <w:tc>
          <w:tcPr>
            <w:tcW w:w="1350" w:type="dxa"/>
            <w:shd w:val="clear" w:color="auto" w:fill="DEEAF6" w:themeFill="accent1" w:themeFillTint="33"/>
          </w:tcPr>
          <w:p w:rsidR="001D345E" w:rsidRPr="00F875FA" w:rsidRDefault="001D345E" w:rsidP="005A34BE">
            <w:pPr>
              <w:jc w:val="center"/>
              <w:rPr>
                <w:color w:val="000000" w:themeColor="text1"/>
              </w:rPr>
            </w:pPr>
            <w:r w:rsidRPr="00F875FA">
              <w:rPr>
                <w:color w:val="000000" w:themeColor="text1"/>
              </w:rPr>
              <w:t>All Agencies</w:t>
            </w:r>
          </w:p>
        </w:tc>
        <w:tc>
          <w:tcPr>
            <w:tcW w:w="144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33</w:t>
            </w:r>
          </w:p>
        </w:tc>
        <w:tc>
          <w:tcPr>
            <w:tcW w:w="99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459</w:t>
            </w:r>
          </w:p>
        </w:tc>
        <w:tc>
          <w:tcPr>
            <w:tcW w:w="135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12</w:t>
            </w:r>
          </w:p>
        </w:tc>
        <w:tc>
          <w:tcPr>
            <w:tcW w:w="108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120</w:t>
            </w:r>
          </w:p>
        </w:tc>
        <w:tc>
          <w:tcPr>
            <w:tcW w:w="1350" w:type="dxa"/>
            <w:shd w:val="clear" w:color="auto" w:fill="DEEAF6" w:themeFill="accent1" w:themeFillTint="33"/>
            <w:vAlign w:val="bottom"/>
          </w:tcPr>
          <w:p w:rsidR="001D345E" w:rsidRDefault="001D345E" w:rsidP="005A34BE">
            <w:pPr>
              <w:jc w:val="right"/>
              <w:rPr>
                <w:rFonts w:ascii="Calibri" w:hAnsi="Calibri"/>
                <w:color w:val="000000"/>
              </w:rPr>
            </w:pPr>
            <w:r>
              <w:rPr>
                <w:rFonts w:ascii="Calibri" w:hAnsi="Calibri"/>
                <w:color w:val="000000"/>
              </w:rPr>
              <w:t>5.6%</w:t>
            </w:r>
          </w:p>
        </w:tc>
      </w:tr>
      <w:tr w:rsidR="001D345E" w:rsidRPr="00696D72" w:rsidTr="008D3B43">
        <w:tc>
          <w:tcPr>
            <w:tcW w:w="1795" w:type="dxa"/>
            <w:vMerge w:val="restart"/>
            <w:vAlign w:val="center"/>
          </w:tcPr>
          <w:p w:rsidR="001D345E" w:rsidRPr="008D3B43" w:rsidRDefault="001D345E" w:rsidP="005A34BE">
            <w:pPr>
              <w:jc w:val="center"/>
              <w:rPr>
                <w:b/>
                <w:sz w:val="28"/>
                <w:szCs w:val="28"/>
              </w:rPr>
            </w:pPr>
            <w:r w:rsidRPr="008D3B43">
              <w:rPr>
                <w:b/>
                <w:sz w:val="28"/>
                <w:szCs w:val="28"/>
              </w:rPr>
              <w:t>Juvenile</w:t>
            </w:r>
          </w:p>
          <w:p w:rsidR="001D345E" w:rsidRPr="008D3B43" w:rsidRDefault="001D345E" w:rsidP="005A34BE">
            <w:pPr>
              <w:jc w:val="center"/>
              <w:rPr>
                <w:sz w:val="28"/>
                <w:szCs w:val="28"/>
              </w:rPr>
            </w:pPr>
            <w:r w:rsidRPr="008D3B43">
              <w:rPr>
                <w:b/>
                <w:sz w:val="28"/>
                <w:szCs w:val="28"/>
              </w:rPr>
              <w:t>Outmigrants</w:t>
            </w:r>
          </w:p>
        </w:tc>
        <w:tc>
          <w:tcPr>
            <w:tcW w:w="1350" w:type="dxa"/>
          </w:tcPr>
          <w:p w:rsidR="001D345E" w:rsidRPr="00F875FA" w:rsidRDefault="001D345E" w:rsidP="005A34BE">
            <w:pPr>
              <w:jc w:val="center"/>
              <w:rPr>
                <w:color w:val="000000" w:themeColor="text1"/>
              </w:rPr>
            </w:pPr>
            <w:r w:rsidRPr="00F875FA">
              <w:rPr>
                <w:color w:val="000000" w:themeColor="text1"/>
              </w:rPr>
              <w:t>WDFW</w:t>
            </w:r>
          </w:p>
        </w:tc>
        <w:tc>
          <w:tcPr>
            <w:tcW w:w="1440" w:type="dxa"/>
          </w:tcPr>
          <w:p w:rsidR="001D345E" w:rsidRPr="00F875FA" w:rsidRDefault="001D345E" w:rsidP="005A34BE">
            <w:pPr>
              <w:jc w:val="right"/>
              <w:rPr>
                <w:color w:val="000000" w:themeColor="text1"/>
              </w:rPr>
            </w:pPr>
            <w:r w:rsidRPr="00F875FA">
              <w:rPr>
                <w:color w:val="000000" w:themeColor="text1"/>
              </w:rPr>
              <w:t>18</w:t>
            </w:r>
          </w:p>
        </w:tc>
        <w:tc>
          <w:tcPr>
            <w:tcW w:w="990" w:type="dxa"/>
          </w:tcPr>
          <w:p w:rsidR="001D345E" w:rsidRPr="00F875FA" w:rsidRDefault="001D345E" w:rsidP="005A34BE">
            <w:pPr>
              <w:jc w:val="right"/>
              <w:rPr>
                <w:color w:val="000000" w:themeColor="text1"/>
              </w:rPr>
            </w:pPr>
            <w:r w:rsidRPr="00F875FA">
              <w:rPr>
                <w:color w:val="000000" w:themeColor="text1"/>
              </w:rPr>
              <w:t>268</w:t>
            </w:r>
          </w:p>
        </w:tc>
        <w:tc>
          <w:tcPr>
            <w:tcW w:w="1350" w:type="dxa"/>
          </w:tcPr>
          <w:p w:rsidR="001D345E" w:rsidRPr="00F875FA" w:rsidRDefault="001D345E" w:rsidP="005A34BE">
            <w:pPr>
              <w:jc w:val="right"/>
              <w:rPr>
                <w:color w:val="000000" w:themeColor="text1"/>
              </w:rPr>
            </w:pPr>
            <w:r w:rsidRPr="00F875FA">
              <w:rPr>
                <w:color w:val="000000" w:themeColor="text1"/>
              </w:rPr>
              <w:t>18</w:t>
            </w:r>
          </w:p>
        </w:tc>
        <w:tc>
          <w:tcPr>
            <w:tcW w:w="1080" w:type="dxa"/>
          </w:tcPr>
          <w:p w:rsidR="001D345E" w:rsidRPr="00F875FA" w:rsidRDefault="001D345E" w:rsidP="005A34BE">
            <w:pPr>
              <w:jc w:val="right"/>
              <w:rPr>
                <w:color w:val="000000" w:themeColor="text1"/>
              </w:rPr>
            </w:pPr>
            <w:r w:rsidRPr="00F875FA">
              <w:rPr>
                <w:color w:val="000000" w:themeColor="text1"/>
              </w:rPr>
              <w:t>261</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8.5%</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IDFG</w:t>
            </w:r>
          </w:p>
        </w:tc>
        <w:tc>
          <w:tcPr>
            <w:tcW w:w="1440" w:type="dxa"/>
          </w:tcPr>
          <w:p w:rsidR="001D345E" w:rsidRPr="00F875FA" w:rsidRDefault="001D345E" w:rsidP="005A34BE">
            <w:pPr>
              <w:jc w:val="right"/>
              <w:rPr>
                <w:color w:val="000000" w:themeColor="text1"/>
              </w:rPr>
            </w:pPr>
            <w:r w:rsidRPr="00F875FA">
              <w:rPr>
                <w:color w:val="000000" w:themeColor="text1"/>
              </w:rPr>
              <w:t>8</w:t>
            </w:r>
          </w:p>
        </w:tc>
        <w:tc>
          <w:tcPr>
            <w:tcW w:w="990" w:type="dxa"/>
          </w:tcPr>
          <w:p w:rsidR="001D345E" w:rsidRPr="00F875FA" w:rsidRDefault="001D345E" w:rsidP="005A34BE">
            <w:pPr>
              <w:jc w:val="right"/>
              <w:rPr>
                <w:color w:val="000000" w:themeColor="text1"/>
              </w:rPr>
            </w:pPr>
            <w:r w:rsidRPr="00F875FA">
              <w:rPr>
                <w:color w:val="000000" w:themeColor="text1"/>
              </w:rPr>
              <w:t>134</w:t>
            </w:r>
          </w:p>
        </w:tc>
        <w:tc>
          <w:tcPr>
            <w:tcW w:w="1350" w:type="dxa"/>
          </w:tcPr>
          <w:p w:rsidR="001D345E" w:rsidRPr="00F875FA" w:rsidRDefault="001D345E" w:rsidP="005A34BE">
            <w:pPr>
              <w:jc w:val="right"/>
              <w:rPr>
                <w:color w:val="000000" w:themeColor="text1"/>
              </w:rPr>
            </w:pPr>
            <w:r w:rsidRPr="00F875FA">
              <w:rPr>
                <w:color w:val="000000" w:themeColor="text1"/>
              </w:rPr>
              <w:t>8</w:t>
            </w:r>
          </w:p>
        </w:tc>
        <w:tc>
          <w:tcPr>
            <w:tcW w:w="1080" w:type="dxa"/>
          </w:tcPr>
          <w:p w:rsidR="001D345E" w:rsidRPr="00F875FA" w:rsidRDefault="001D345E" w:rsidP="005A34BE">
            <w:pPr>
              <w:jc w:val="right"/>
              <w:rPr>
                <w:color w:val="000000" w:themeColor="text1"/>
              </w:rPr>
            </w:pPr>
            <w:r w:rsidRPr="00F875FA">
              <w:rPr>
                <w:color w:val="000000" w:themeColor="text1"/>
              </w:rPr>
              <w:t>130</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3.8%</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ODFW</w:t>
            </w:r>
          </w:p>
        </w:tc>
        <w:tc>
          <w:tcPr>
            <w:tcW w:w="1440" w:type="dxa"/>
          </w:tcPr>
          <w:p w:rsidR="001D345E" w:rsidRPr="00F875FA" w:rsidRDefault="001D345E" w:rsidP="005A34BE">
            <w:pPr>
              <w:jc w:val="right"/>
              <w:rPr>
                <w:color w:val="000000" w:themeColor="text1"/>
              </w:rPr>
            </w:pPr>
            <w:r w:rsidRPr="00F875FA">
              <w:rPr>
                <w:color w:val="000000" w:themeColor="text1"/>
              </w:rPr>
              <w:t>5</w:t>
            </w:r>
          </w:p>
        </w:tc>
        <w:tc>
          <w:tcPr>
            <w:tcW w:w="990" w:type="dxa"/>
          </w:tcPr>
          <w:p w:rsidR="001D345E" w:rsidRPr="00F875FA" w:rsidRDefault="001D345E" w:rsidP="005A34BE">
            <w:pPr>
              <w:jc w:val="right"/>
              <w:rPr>
                <w:color w:val="000000" w:themeColor="text1"/>
              </w:rPr>
            </w:pPr>
            <w:r w:rsidRPr="00F875FA">
              <w:rPr>
                <w:color w:val="000000" w:themeColor="text1"/>
              </w:rPr>
              <w:t>91</w:t>
            </w:r>
          </w:p>
        </w:tc>
        <w:tc>
          <w:tcPr>
            <w:tcW w:w="1350" w:type="dxa"/>
          </w:tcPr>
          <w:p w:rsidR="001D345E" w:rsidRPr="00F875FA" w:rsidRDefault="001D345E" w:rsidP="005A34BE">
            <w:pPr>
              <w:jc w:val="right"/>
              <w:rPr>
                <w:color w:val="000000" w:themeColor="text1"/>
              </w:rPr>
            </w:pPr>
            <w:r w:rsidRPr="00F875FA">
              <w:rPr>
                <w:color w:val="000000" w:themeColor="text1"/>
              </w:rPr>
              <w:t>5</w:t>
            </w:r>
          </w:p>
        </w:tc>
        <w:tc>
          <w:tcPr>
            <w:tcW w:w="1080" w:type="dxa"/>
          </w:tcPr>
          <w:p w:rsidR="001D345E" w:rsidRPr="00F875FA" w:rsidRDefault="001D345E" w:rsidP="005A34BE">
            <w:pPr>
              <w:jc w:val="right"/>
              <w:rPr>
                <w:color w:val="000000" w:themeColor="text1"/>
              </w:rPr>
            </w:pPr>
            <w:r w:rsidRPr="00F875FA">
              <w:rPr>
                <w:color w:val="000000" w:themeColor="text1"/>
              </w:rPr>
              <w:t>84</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2.3%</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CCT</w:t>
            </w:r>
          </w:p>
        </w:tc>
        <w:tc>
          <w:tcPr>
            <w:tcW w:w="1440" w:type="dxa"/>
          </w:tcPr>
          <w:p w:rsidR="001D345E" w:rsidRPr="00F875FA" w:rsidRDefault="001D345E" w:rsidP="005A34BE">
            <w:pPr>
              <w:jc w:val="right"/>
              <w:rPr>
                <w:color w:val="000000" w:themeColor="text1"/>
              </w:rPr>
            </w:pPr>
            <w:r w:rsidRPr="00F875FA">
              <w:rPr>
                <w:color w:val="000000" w:themeColor="text1"/>
              </w:rPr>
              <w:t>1</w:t>
            </w:r>
          </w:p>
        </w:tc>
        <w:tc>
          <w:tcPr>
            <w:tcW w:w="990" w:type="dxa"/>
          </w:tcPr>
          <w:p w:rsidR="001D345E" w:rsidRPr="00F875FA" w:rsidRDefault="001D345E" w:rsidP="005A34BE">
            <w:pPr>
              <w:jc w:val="right"/>
              <w:rPr>
                <w:color w:val="000000" w:themeColor="text1"/>
              </w:rPr>
            </w:pPr>
            <w:r w:rsidRPr="00F875FA">
              <w:rPr>
                <w:color w:val="000000" w:themeColor="text1"/>
              </w:rPr>
              <w:t>9</w:t>
            </w:r>
          </w:p>
        </w:tc>
        <w:tc>
          <w:tcPr>
            <w:tcW w:w="1350" w:type="dxa"/>
          </w:tcPr>
          <w:p w:rsidR="001D345E" w:rsidRPr="00F875FA" w:rsidRDefault="001D345E" w:rsidP="005A34BE">
            <w:pPr>
              <w:jc w:val="right"/>
              <w:rPr>
                <w:color w:val="000000" w:themeColor="text1"/>
              </w:rPr>
            </w:pPr>
            <w:r w:rsidRPr="00F875FA">
              <w:rPr>
                <w:color w:val="000000" w:themeColor="text1"/>
              </w:rPr>
              <w:t>1</w:t>
            </w:r>
          </w:p>
        </w:tc>
        <w:tc>
          <w:tcPr>
            <w:tcW w:w="1080" w:type="dxa"/>
          </w:tcPr>
          <w:p w:rsidR="001D345E" w:rsidRPr="00F875FA" w:rsidRDefault="001D345E" w:rsidP="005A34BE">
            <w:pPr>
              <w:jc w:val="right"/>
              <w:rPr>
                <w:color w:val="000000" w:themeColor="text1"/>
              </w:rPr>
            </w:pPr>
            <w:r w:rsidRPr="00F875FA">
              <w:rPr>
                <w:color w:val="000000" w:themeColor="text1"/>
              </w:rPr>
              <w:t>9</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0.5%</w:t>
            </w:r>
          </w:p>
        </w:tc>
      </w:tr>
      <w:tr w:rsidR="001D345E" w:rsidRPr="00696D72" w:rsidTr="008D3B43">
        <w:tc>
          <w:tcPr>
            <w:tcW w:w="1795" w:type="dxa"/>
            <w:vMerge/>
            <w:shd w:val="clear" w:color="auto" w:fill="auto"/>
          </w:tcPr>
          <w:p w:rsidR="001D345E" w:rsidRPr="008D3B43" w:rsidRDefault="001D345E" w:rsidP="005A34BE">
            <w:pPr>
              <w:jc w:val="center"/>
              <w:rPr>
                <w:sz w:val="28"/>
                <w:szCs w:val="28"/>
              </w:rPr>
            </w:pPr>
          </w:p>
        </w:tc>
        <w:tc>
          <w:tcPr>
            <w:tcW w:w="1350" w:type="dxa"/>
            <w:shd w:val="clear" w:color="auto" w:fill="DEEAF6" w:themeFill="accent1" w:themeFillTint="33"/>
          </w:tcPr>
          <w:p w:rsidR="001D345E" w:rsidRPr="00F875FA" w:rsidRDefault="001D345E" w:rsidP="005A34BE">
            <w:pPr>
              <w:jc w:val="center"/>
              <w:rPr>
                <w:color w:val="000000" w:themeColor="text1"/>
              </w:rPr>
            </w:pPr>
            <w:r w:rsidRPr="00F875FA">
              <w:rPr>
                <w:color w:val="000000" w:themeColor="text1"/>
              </w:rPr>
              <w:t>All Agencies</w:t>
            </w:r>
          </w:p>
        </w:tc>
        <w:tc>
          <w:tcPr>
            <w:tcW w:w="144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32</w:t>
            </w:r>
          </w:p>
        </w:tc>
        <w:tc>
          <w:tcPr>
            <w:tcW w:w="99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502</w:t>
            </w:r>
          </w:p>
        </w:tc>
        <w:tc>
          <w:tcPr>
            <w:tcW w:w="135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32</w:t>
            </w:r>
          </w:p>
        </w:tc>
        <w:tc>
          <w:tcPr>
            <w:tcW w:w="1080" w:type="dxa"/>
            <w:shd w:val="clear" w:color="auto" w:fill="DEEAF6" w:themeFill="accent1" w:themeFillTint="33"/>
          </w:tcPr>
          <w:p w:rsidR="001D345E" w:rsidRPr="00F875FA" w:rsidRDefault="001D345E" w:rsidP="005A34BE">
            <w:pPr>
              <w:jc w:val="right"/>
              <w:rPr>
                <w:color w:val="000000" w:themeColor="text1"/>
              </w:rPr>
            </w:pPr>
            <w:r w:rsidRPr="00F875FA">
              <w:rPr>
                <w:color w:val="000000" w:themeColor="text1"/>
              </w:rPr>
              <w:t>484</w:t>
            </w:r>
          </w:p>
        </w:tc>
        <w:tc>
          <w:tcPr>
            <w:tcW w:w="1350" w:type="dxa"/>
            <w:shd w:val="clear" w:color="auto" w:fill="DEEAF6" w:themeFill="accent1" w:themeFillTint="33"/>
            <w:vAlign w:val="bottom"/>
          </w:tcPr>
          <w:p w:rsidR="001D345E" w:rsidRDefault="001D345E" w:rsidP="005A34BE">
            <w:pPr>
              <w:jc w:val="right"/>
              <w:rPr>
                <w:rFonts w:ascii="Calibri" w:hAnsi="Calibri"/>
                <w:color w:val="000000"/>
              </w:rPr>
            </w:pPr>
            <w:r>
              <w:rPr>
                <w:rFonts w:ascii="Calibri" w:hAnsi="Calibri"/>
                <w:color w:val="000000"/>
              </w:rPr>
              <w:t>15.0%</w:t>
            </w:r>
          </w:p>
        </w:tc>
      </w:tr>
      <w:tr w:rsidR="001D345E" w:rsidRPr="00696D72" w:rsidTr="008D3B43">
        <w:trPr>
          <w:trHeight w:val="260"/>
        </w:trPr>
        <w:tc>
          <w:tcPr>
            <w:tcW w:w="1795" w:type="dxa"/>
            <w:vMerge w:val="restart"/>
            <w:vAlign w:val="center"/>
          </w:tcPr>
          <w:p w:rsidR="001D345E" w:rsidRPr="008D3B43" w:rsidRDefault="001D345E" w:rsidP="005A34BE">
            <w:pPr>
              <w:jc w:val="center"/>
              <w:rPr>
                <w:b/>
                <w:sz w:val="28"/>
                <w:szCs w:val="28"/>
              </w:rPr>
            </w:pPr>
            <w:r w:rsidRPr="008D3B43">
              <w:rPr>
                <w:b/>
                <w:sz w:val="28"/>
                <w:szCs w:val="28"/>
              </w:rPr>
              <w:t>Presmolt</w:t>
            </w:r>
          </w:p>
          <w:p w:rsidR="001D345E" w:rsidRPr="008D3B43" w:rsidRDefault="001D345E" w:rsidP="005A34BE">
            <w:pPr>
              <w:jc w:val="center"/>
              <w:rPr>
                <w:sz w:val="28"/>
                <w:szCs w:val="28"/>
              </w:rPr>
            </w:pPr>
            <w:r w:rsidRPr="008D3B43">
              <w:rPr>
                <w:b/>
                <w:sz w:val="28"/>
                <w:szCs w:val="28"/>
              </w:rPr>
              <w:t>Abundance</w:t>
            </w:r>
          </w:p>
        </w:tc>
        <w:tc>
          <w:tcPr>
            <w:tcW w:w="1350" w:type="dxa"/>
          </w:tcPr>
          <w:p w:rsidR="001D345E" w:rsidRPr="00F875FA" w:rsidRDefault="001D345E" w:rsidP="005A34BE">
            <w:pPr>
              <w:jc w:val="center"/>
              <w:rPr>
                <w:color w:val="000000" w:themeColor="text1"/>
              </w:rPr>
            </w:pPr>
            <w:r w:rsidRPr="00F875FA">
              <w:rPr>
                <w:color w:val="000000" w:themeColor="text1"/>
              </w:rPr>
              <w:t>ODFW</w:t>
            </w:r>
          </w:p>
        </w:tc>
        <w:tc>
          <w:tcPr>
            <w:tcW w:w="1440" w:type="dxa"/>
          </w:tcPr>
          <w:p w:rsidR="001D345E" w:rsidRPr="00F875FA" w:rsidRDefault="001D345E" w:rsidP="005A34BE">
            <w:pPr>
              <w:jc w:val="right"/>
              <w:rPr>
                <w:color w:val="000000" w:themeColor="text1"/>
              </w:rPr>
            </w:pPr>
            <w:r w:rsidRPr="00F875FA">
              <w:rPr>
                <w:color w:val="000000" w:themeColor="text1"/>
              </w:rPr>
              <w:t>4</w:t>
            </w:r>
          </w:p>
        </w:tc>
        <w:tc>
          <w:tcPr>
            <w:tcW w:w="990" w:type="dxa"/>
          </w:tcPr>
          <w:p w:rsidR="001D345E" w:rsidRPr="00F875FA" w:rsidRDefault="001D345E" w:rsidP="005A34BE">
            <w:pPr>
              <w:jc w:val="right"/>
              <w:rPr>
                <w:color w:val="000000" w:themeColor="text1"/>
              </w:rPr>
            </w:pPr>
            <w:r w:rsidRPr="00F875FA">
              <w:rPr>
                <w:color w:val="000000" w:themeColor="text1"/>
              </w:rPr>
              <w:t>73</w:t>
            </w:r>
          </w:p>
        </w:tc>
        <w:tc>
          <w:tcPr>
            <w:tcW w:w="1350" w:type="dxa"/>
          </w:tcPr>
          <w:p w:rsidR="001D345E" w:rsidRPr="00F875FA" w:rsidRDefault="001D345E" w:rsidP="005A34BE">
            <w:pPr>
              <w:jc w:val="right"/>
              <w:rPr>
                <w:color w:val="000000" w:themeColor="text1"/>
              </w:rPr>
            </w:pPr>
            <w:r>
              <w:rPr>
                <w:color w:val="000000" w:themeColor="text1"/>
              </w:rPr>
              <w:t>4</w:t>
            </w:r>
          </w:p>
        </w:tc>
        <w:tc>
          <w:tcPr>
            <w:tcW w:w="1080" w:type="dxa"/>
          </w:tcPr>
          <w:p w:rsidR="001D345E" w:rsidRPr="00F875FA" w:rsidRDefault="001D345E" w:rsidP="005A34BE">
            <w:pPr>
              <w:jc w:val="right"/>
              <w:rPr>
                <w:color w:val="000000" w:themeColor="text1"/>
              </w:rPr>
            </w:pPr>
            <w:r w:rsidRPr="00F875FA">
              <w:rPr>
                <w:color w:val="000000" w:themeColor="text1"/>
              </w:rPr>
              <w:t>58</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1.9%</w:t>
            </w:r>
          </w:p>
        </w:tc>
      </w:tr>
      <w:tr w:rsidR="001D345E" w:rsidRPr="00696D72" w:rsidTr="008D3B43">
        <w:tc>
          <w:tcPr>
            <w:tcW w:w="1795" w:type="dxa"/>
            <w:vMerge/>
          </w:tcPr>
          <w:p w:rsidR="001D345E" w:rsidRPr="008D3B43" w:rsidRDefault="001D345E" w:rsidP="005A34BE">
            <w:pPr>
              <w:jc w:val="center"/>
              <w:rPr>
                <w:sz w:val="28"/>
                <w:szCs w:val="28"/>
              </w:rPr>
            </w:pPr>
          </w:p>
        </w:tc>
        <w:tc>
          <w:tcPr>
            <w:tcW w:w="1350" w:type="dxa"/>
          </w:tcPr>
          <w:p w:rsidR="001D345E" w:rsidRPr="00F875FA" w:rsidRDefault="001D345E" w:rsidP="005A34BE">
            <w:pPr>
              <w:jc w:val="center"/>
              <w:rPr>
                <w:color w:val="000000" w:themeColor="text1"/>
              </w:rPr>
            </w:pPr>
            <w:r w:rsidRPr="00F875FA">
              <w:rPr>
                <w:color w:val="000000" w:themeColor="text1"/>
              </w:rPr>
              <w:t>WDFW</w:t>
            </w:r>
          </w:p>
        </w:tc>
        <w:tc>
          <w:tcPr>
            <w:tcW w:w="1440" w:type="dxa"/>
          </w:tcPr>
          <w:p w:rsidR="001D345E" w:rsidRPr="00F875FA" w:rsidRDefault="001D345E" w:rsidP="005A34BE">
            <w:pPr>
              <w:jc w:val="right"/>
              <w:rPr>
                <w:color w:val="000000" w:themeColor="text1"/>
              </w:rPr>
            </w:pPr>
            <w:r w:rsidRPr="00F875FA">
              <w:rPr>
                <w:color w:val="000000" w:themeColor="text1"/>
              </w:rPr>
              <w:t>2</w:t>
            </w:r>
          </w:p>
        </w:tc>
        <w:tc>
          <w:tcPr>
            <w:tcW w:w="990" w:type="dxa"/>
          </w:tcPr>
          <w:p w:rsidR="001D345E" w:rsidRPr="00F875FA" w:rsidRDefault="001D345E" w:rsidP="005A34BE">
            <w:pPr>
              <w:jc w:val="right"/>
              <w:rPr>
                <w:color w:val="000000" w:themeColor="text1"/>
              </w:rPr>
            </w:pPr>
            <w:r w:rsidRPr="00F875FA">
              <w:rPr>
                <w:color w:val="000000" w:themeColor="text1"/>
              </w:rPr>
              <w:t>20</w:t>
            </w:r>
          </w:p>
        </w:tc>
        <w:tc>
          <w:tcPr>
            <w:tcW w:w="1350" w:type="dxa"/>
          </w:tcPr>
          <w:p w:rsidR="001D345E" w:rsidRPr="00F875FA" w:rsidRDefault="001D345E" w:rsidP="005A34BE">
            <w:pPr>
              <w:jc w:val="right"/>
              <w:rPr>
                <w:color w:val="000000" w:themeColor="text1"/>
              </w:rPr>
            </w:pPr>
            <w:r>
              <w:rPr>
                <w:color w:val="000000" w:themeColor="text1"/>
              </w:rPr>
              <w:t>2</w:t>
            </w:r>
          </w:p>
        </w:tc>
        <w:tc>
          <w:tcPr>
            <w:tcW w:w="1080" w:type="dxa"/>
          </w:tcPr>
          <w:p w:rsidR="001D345E" w:rsidRPr="00F875FA" w:rsidRDefault="001D345E" w:rsidP="005A34BE">
            <w:pPr>
              <w:jc w:val="right"/>
              <w:rPr>
                <w:color w:val="000000" w:themeColor="text1"/>
              </w:rPr>
            </w:pPr>
            <w:r w:rsidRPr="00F875FA">
              <w:rPr>
                <w:color w:val="000000" w:themeColor="text1"/>
              </w:rPr>
              <w:t>20</w:t>
            </w:r>
          </w:p>
        </w:tc>
        <w:tc>
          <w:tcPr>
            <w:tcW w:w="1350" w:type="dxa"/>
            <w:vAlign w:val="bottom"/>
          </w:tcPr>
          <w:p w:rsidR="001D345E" w:rsidRDefault="001D345E" w:rsidP="005A34BE">
            <w:pPr>
              <w:jc w:val="right"/>
              <w:rPr>
                <w:rFonts w:ascii="Calibri" w:hAnsi="Calibri"/>
                <w:color w:val="000000"/>
              </w:rPr>
            </w:pPr>
            <w:r>
              <w:rPr>
                <w:rFonts w:ascii="Calibri" w:hAnsi="Calibri"/>
                <w:color w:val="000000"/>
              </w:rPr>
              <w:t>0.9%</w:t>
            </w:r>
          </w:p>
        </w:tc>
      </w:tr>
      <w:tr w:rsidR="001D345E" w:rsidRPr="00696D72" w:rsidTr="008D3B43">
        <w:trPr>
          <w:trHeight w:val="251"/>
        </w:trPr>
        <w:tc>
          <w:tcPr>
            <w:tcW w:w="1795" w:type="dxa"/>
            <w:vMerge/>
            <w:shd w:val="clear" w:color="auto" w:fill="auto"/>
          </w:tcPr>
          <w:p w:rsidR="001D345E" w:rsidRPr="008D3B43" w:rsidRDefault="001D345E" w:rsidP="005A34BE">
            <w:pPr>
              <w:jc w:val="center"/>
              <w:rPr>
                <w:sz w:val="28"/>
                <w:szCs w:val="28"/>
              </w:rPr>
            </w:pPr>
          </w:p>
        </w:tc>
        <w:tc>
          <w:tcPr>
            <w:tcW w:w="1350" w:type="dxa"/>
            <w:shd w:val="clear" w:color="auto" w:fill="DEEAF6" w:themeFill="accent1" w:themeFillTint="33"/>
            <w:vAlign w:val="bottom"/>
          </w:tcPr>
          <w:p w:rsidR="001D345E" w:rsidRPr="00F875FA" w:rsidRDefault="001D345E" w:rsidP="00A77062">
            <w:pPr>
              <w:jc w:val="center"/>
              <w:rPr>
                <w:color w:val="000000" w:themeColor="text1"/>
              </w:rPr>
            </w:pPr>
            <w:r w:rsidRPr="00F875FA">
              <w:rPr>
                <w:color w:val="000000" w:themeColor="text1"/>
              </w:rPr>
              <w:t>All Agencies</w:t>
            </w:r>
          </w:p>
        </w:tc>
        <w:tc>
          <w:tcPr>
            <w:tcW w:w="1440" w:type="dxa"/>
            <w:shd w:val="clear" w:color="auto" w:fill="DEEAF6" w:themeFill="accent1" w:themeFillTint="33"/>
            <w:vAlign w:val="bottom"/>
          </w:tcPr>
          <w:p w:rsidR="001D345E" w:rsidRPr="00F875FA" w:rsidRDefault="001D345E" w:rsidP="00A77062">
            <w:pPr>
              <w:jc w:val="right"/>
              <w:rPr>
                <w:color w:val="000000" w:themeColor="text1"/>
              </w:rPr>
            </w:pPr>
            <w:r w:rsidRPr="00F875FA">
              <w:rPr>
                <w:color w:val="000000" w:themeColor="text1"/>
              </w:rPr>
              <w:t>6</w:t>
            </w:r>
          </w:p>
        </w:tc>
        <w:tc>
          <w:tcPr>
            <w:tcW w:w="990" w:type="dxa"/>
            <w:shd w:val="clear" w:color="auto" w:fill="DEEAF6" w:themeFill="accent1" w:themeFillTint="33"/>
            <w:vAlign w:val="bottom"/>
          </w:tcPr>
          <w:p w:rsidR="001D345E" w:rsidRPr="00F875FA" w:rsidRDefault="001D345E" w:rsidP="00A77062">
            <w:pPr>
              <w:jc w:val="right"/>
              <w:rPr>
                <w:color w:val="000000" w:themeColor="text1"/>
              </w:rPr>
            </w:pPr>
            <w:r w:rsidRPr="00F875FA">
              <w:rPr>
                <w:color w:val="000000" w:themeColor="text1"/>
              </w:rPr>
              <w:t>93</w:t>
            </w:r>
          </w:p>
        </w:tc>
        <w:tc>
          <w:tcPr>
            <w:tcW w:w="1350" w:type="dxa"/>
            <w:shd w:val="clear" w:color="auto" w:fill="DEEAF6" w:themeFill="accent1" w:themeFillTint="33"/>
            <w:vAlign w:val="bottom"/>
          </w:tcPr>
          <w:p w:rsidR="001D345E" w:rsidRPr="00F875FA" w:rsidRDefault="001D345E" w:rsidP="00A77062">
            <w:pPr>
              <w:jc w:val="right"/>
              <w:rPr>
                <w:color w:val="000000" w:themeColor="text1"/>
              </w:rPr>
            </w:pPr>
            <w:r w:rsidRPr="00F875FA">
              <w:rPr>
                <w:color w:val="000000" w:themeColor="text1"/>
              </w:rPr>
              <w:t>6</w:t>
            </w:r>
          </w:p>
        </w:tc>
        <w:tc>
          <w:tcPr>
            <w:tcW w:w="1080" w:type="dxa"/>
            <w:shd w:val="clear" w:color="auto" w:fill="DEEAF6" w:themeFill="accent1" w:themeFillTint="33"/>
            <w:vAlign w:val="bottom"/>
          </w:tcPr>
          <w:p w:rsidR="001D345E" w:rsidRPr="00F875FA" w:rsidRDefault="001D345E" w:rsidP="00A77062">
            <w:pPr>
              <w:jc w:val="right"/>
              <w:rPr>
                <w:color w:val="000000" w:themeColor="text1"/>
              </w:rPr>
            </w:pPr>
            <w:r w:rsidRPr="00F875FA">
              <w:rPr>
                <w:color w:val="000000" w:themeColor="text1"/>
              </w:rPr>
              <w:t xml:space="preserve">78 </w:t>
            </w:r>
          </w:p>
        </w:tc>
        <w:tc>
          <w:tcPr>
            <w:tcW w:w="1350" w:type="dxa"/>
            <w:shd w:val="clear" w:color="auto" w:fill="DEEAF6" w:themeFill="accent1" w:themeFillTint="33"/>
            <w:vAlign w:val="bottom"/>
          </w:tcPr>
          <w:p w:rsidR="001D345E" w:rsidRDefault="001D345E" w:rsidP="005A34BE">
            <w:pPr>
              <w:jc w:val="right"/>
              <w:rPr>
                <w:rFonts w:ascii="Calibri" w:hAnsi="Calibri"/>
                <w:color w:val="000000"/>
              </w:rPr>
            </w:pPr>
            <w:r>
              <w:rPr>
                <w:rFonts w:ascii="Calibri" w:hAnsi="Calibri"/>
                <w:color w:val="000000"/>
              </w:rPr>
              <w:t>2.8%</w:t>
            </w:r>
          </w:p>
        </w:tc>
      </w:tr>
      <w:tr w:rsidR="001D345E" w:rsidRPr="005360E0" w:rsidTr="008D3B43">
        <w:tc>
          <w:tcPr>
            <w:tcW w:w="1795" w:type="dxa"/>
            <w:shd w:val="clear" w:color="auto" w:fill="DEEAF6" w:themeFill="accent1" w:themeFillTint="33"/>
          </w:tcPr>
          <w:p w:rsidR="001D345E" w:rsidRPr="008D3B43" w:rsidRDefault="001D345E" w:rsidP="00B810AA">
            <w:pPr>
              <w:jc w:val="center"/>
              <w:rPr>
                <w:b/>
                <w:sz w:val="28"/>
                <w:szCs w:val="28"/>
              </w:rPr>
            </w:pPr>
            <w:r w:rsidRPr="008D3B43">
              <w:rPr>
                <w:b/>
                <w:sz w:val="28"/>
                <w:szCs w:val="28"/>
              </w:rPr>
              <w:t>All HLIs</w:t>
            </w:r>
          </w:p>
        </w:tc>
        <w:tc>
          <w:tcPr>
            <w:tcW w:w="1350" w:type="dxa"/>
            <w:shd w:val="clear" w:color="auto" w:fill="DEEAF6" w:themeFill="accent1" w:themeFillTint="33"/>
            <w:vAlign w:val="bottom"/>
          </w:tcPr>
          <w:p w:rsidR="001D345E" w:rsidRPr="00F875FA" w:rsidRDefault="001D345E" w:rsidP="00A83248">
            <w:pPr>
              <w:jc w:val="center"/>
              <w:rPr>
                <w:color w:val="000000" w:themeColor="text1"/>
              </w:rPr>
            </w:pPr>
            <w:r w:rsidRPr="00F875FA">
              <w:rPr>
                <w:color w:val="000000" w:themeColor="text1"/>
              </w:rPr>
              <w:t>All Agencies</w:t>
            </w:r>
          </w:p>
        </w:tc>
        <w:tc>
          <w:tcPr>
            <w:tcW w:w="1440" w:type="dxa"/>
            <w:shd w:val="clear" w:color="auto" w:fill="DEEAF6" w:themeFill="accent1" w:themeFillTint="33"/>
            <w:vAlign w:val="bottom"/>
          </w:tcPr>
          <w:p w:rsidR="001D345E" w:rsidRPr="00F875FA" w:rsidRDefault="001D345E" w:rsidP="00A83248">
            <w:pPr>
              <w:jc w:val="right"/>
              <w:rPr>
                <w:color w:val="000000" w:themeColor="text1"/>
              </w:rPr>
            </w:pPr>
          </w:p>
        </w:tc>
        <w:tc>
          <w:tcPr>
            <w:tcW w:w="990" w:type="dxa"/>
            <w:shd w:val="clear" w:color="auto" w:fill="DEEAF6" w:themeFill="accent1" w:themeFillTint="33"/>
            <w:vAlign w:val="bottom"/>
          </w:tcPr>
          <w:p w:rsidR="001D345E" w:rsidRPr="00F875FA" w:rsidRDefault="001D345E" w:rsidP="00A83248">
            <w:pPr>
              <w:jc w:val="right"/>
              <w:rPr>
                <w:color w:val="000000" w:themeColor="text1"/>
              </w:rPr>
            </w:pPr>
            <w:r w:rsidRPr="00F875FA">
              <w:rPr>
                <w:color w:val="000000" w:themeColor="text1"/>
              </w:rPr>
              <w:t>8,926</w:t>
            </w:r>
          </w:p>
        </w:tc>
        <w:tc>
          <w:tcPr>
            <w:tcW w:w="1350" w:type="dxa"/>
            <w:shd w:val="clear" w:color="auto" w:fill="DEEAF6" w:themeFill="accent1" w:themeFillTint="33"/>
            <w:vAlign w:val="bottom"/>
          </w:tcPr>
          <w:p w:rsidR="001D345E" w:rsidRPr="00F875FA" w:rsidRDefault="001D345E" w:rsidP="00A83248">
            <w:pPr>
              <w:jc w:val="right"/>
              <w:rPr>
                <w:color w:val="000000" w:themeColor="text1"/>
              </w:rPr>
            </w:pPr>
          </w:p>
        </w:tc>
        <w:tc>
          <w:tcPr>
            <w:tcW w:w="1080" w:type="dxa"/>
            <w:shd w:val="clear" w:color="auto" w:fill="DEEAF6" w:themeFill="accent1" w:themeFillTint="33"/>
            <w:vAlign w:val="bottom"/>
          </w:tcPr>
          <w:p w:rsidR="001D345E" w:rsidRPr="00F875FA" w:rsidRDefault="001D345E" w:rsidP="00A83248">
            <w:pPr>
              <w:jc w:val="right"/>
              <w:rPr>
                <w:color w:val="000000" w:themeColor="text1"/>
              </w:rPr>
            </w:pPr>
            <w:r w:rsidRPr="00F875FA">
              <w:rPr>
                <w:color w:val="000000" w:themeColor="text1"/>
              </w:rPr>
              <w:t>7,525</w:t>
            </w:r>
          </w:p>
        </w:tc>
        <w:tc>
          <w:tcPr>
            <w:tcW w:w="1350" w:type="dxa"/>
            <w:shd w:val="clear" w:color="auto" w:fill="DEEAF6" w:themeFill="accent1" w:themeFillTint="33"/>
            <w:vAlign w:val="bottom"/>
          </w:tcPr>
          <w:p w:rsidR="001D345E" w:rsidRDefault="001D345E" w:rsidP="00A83248">
            <w:pPr>
              <w:jc w:val="right"/>
            </w:pPr>
          </w:p>
        </w:tc>
      </w:tr>
    </w:tbl>
    <w:p w:rsidR="00D96A0E" w:rsidRPr="008D3B43" w:rsidRDefault="00833813" w:rsidP="001D345E">
      <w:pPr>
        <w:spacing w:after="0"/>
        <w:rPr>
          <w:sz w:val="16"/>
          <w:szCs w:val="16"/>
        </w:rPr>
      </w:pPr>
      <w:r w:rsidRPr="008D3B43">
        <w:rPr>
          <w:sz w:val="16"/>
          <w:szCs w:val="16"/>
        </w:rPr>
        <w:t xml:space="preserve">Population totals for All Agencies </w:t>
      </w:r>
      <w:r w:rsidR="00F94779" w:rsidRPr="008D3B43">
        <w:rPr>
          <w:sz w:val="16"/>
          <w:szCs w:val="16"/>
        </w:rPr>
        <w:t>may be less than column sum</w:t>
      </w:r>
      <w:r w:rsidRPr="008D3B43">
        <w:rPr>
          <w:sz w:val="16"/>
          <w:szCs w:val="16"/>
        </w:rPr>
        <w:t xml:space="preserve"> due to shared pops. </w:t>
      </w:r>
    </w:p>
    <w:p w:rsidR="00904F05" w:rsidRPr="008D3B43" w:rsidRDefault="001D345E" w:rsidP="001D345E">
      <w:pPr>
        <w:spacing w:after="0"/>
        <w:rPr>
          <w:rFonts w:cs="Consolas"/>
          <w:color w:val="000000" w:themeColor="text1"/>
          <w:sz w:val="16"/>
          <w:szCs w:val="16"/>
        </w:rPr>
      </w:pPr>
      <w:r w:rsidRPr="008D3B43">
        <w:rPr>
          <w:sz w:val="16"/>
          <w:szCs w:val="16"/>
        </w:rPr>
        <w:t>T</w:t>
      </w:r>
      <w:r w:rsidR="00F94779" w:rsidRPr="008D3B43">
        <w:rPr>
          <w:sz w:val="16"/>
          <w:szCs w:val="16"/>
        </w:rPr>
        <w:t xml:space="preserve">able sums </w:t>
      </w:r>
      <w:r w:rsidR="00F94779" w:rsidRPr="008D3B43">
        <w:rPr>
          <w:b/>
          <w:sz w:val="16"/>
          <w:szCs w:val="16"/>
        </w:rPr>
        <w:t xml:space="preserve">213 </w:t>
      </w:r>
      <w:r w:rsidR="00F94779" w:rsidRPr="008D3B43">
        <w:rPr>
          <w:sz w:val="16"/>
          <w:szCs w:val="16"/>
        </w:rPr>
        <w:t xml:space="preserve">TRT Populations in </w:t>
      </w:r>
      <w:r w:rsidR="00F94779" w:rsidRPr="008D3B43">
        <w:rPr>
          <w:rFonts w:cs="Consolas"/>
          <w:color w:val="000000" w:themeColor="text1"/>
          <w:sz w:val="16"/>
          <w:szCs w:val="16"/>
          <w:highlight w:val="white"/>
        </w:rPr>
        <w:t xml:space="preserve">'Interior Columbia' </w:t>
      </w:r>
      <w:r w:rsidRPr="008D3B43">
        <w:rPr>
          <w:rFonts w:cs="Consolas"/>
          <w:color w:val="000000" w:themeColor="text1"/>
          <w:sz w:val="16"/>
          <w:szCs w:val="16"/>
          <w:highlight w:val="white"/>
        </w:rPr>
        <w:t>&amp;</w:t>
      </w:r>
      <w:r w:rsidR="00F94779" w:rsidRPr="008D3B43">
        <w:rPr>
          <w:rFonts w:cs="Consolas"/>
          <w:color w:val="000000" w:themeColor="text1"/>
          <w:sz w:val="16"/>
          <w:szCs w:val="16"/>
          <w:highlight w:val="white"/>
        </w:rPr>
        <w:t xml:space="preserve"> 'Willamette/Lower Columbia'</w:t>
      </w:r>
      <w:r w:rsidRPr="008D3B43">
        <w:rPr>
          <w:rFonts w:cs="Consolas"/>
          <w:color w:val="000000" w:themeColor="text1"/>
          <w:sz w:val="16"/>
          <w:szCs w:val="16"/>
        </w:rPr>
        <w:t xml:space="preserve"> Recovery Domains</w:t>
      </w:r>
      <w:r w:rsidR="00F94779" w:rsidRPr="008D3B43">
        <w:rPr>
          <w:rFonts w:cs="Consolas"/>
          <w:color w:val="000000" w:themeColor="text1"/>
          <w:sz w:val="16"/>
          <w:szCs w:val="16"/>
        </w:rPr>
        <w:t>.</w:t>
      </w:r>
    </w:p>
    <w:p w:rsidR="001F386A" w:rsidRPr="008D3B43" w:rsidRDefault="00A977EA" w:rsidP="001D345E">
      <w:pPr>
        <w:spacing w:after="0"/>
        <w:rPr>
          <w:rFonts w:cs="Consolas"/>
          <w:color w:val="000000" w:themeColor="text1"/>
          <w:sz w:val="16"/>
          <w:szCs w:val="16"/>
        </w:rPr>
      </w:pPr>
      <w:r w:rsidRPr="008D3B43">
        <w:rPr>
          <w:rFonts w:cs="Consolas"/>
          <w:b/>
          <w:color w:val="000000" w:themeColor="text1"/>
          <w:sz w:val="16"/>
          <w:szCs w:val="16"/>
        </w:rPr>
        <w:t>Total HLIs Reported</w:t>
      </w:r>
      <w:r w:rsidRPr="008D3B43">
        <w:rPr>
          <w:rFonts w:cs="Consolas"/>
          <w:color w:val="000000" w:themeColor="text1"/>
          <w:sz w:val="16"/>
          <w:szCs w:val="16"/>
        </w:rPr>
        <w:t xml:space="preserve"> for NOSA includes both HLIs if reported.  </w:t>
      </w:r>
      <w:r w:rsidRPr="008D3B43">
        <w:rPr>
          <w:rFonts w:cs="Consolas"/>
          <w:b/>
          <w:color w:val="000000" w:themeColor="text1"/>
          <w:sz w:val="16"/>
          <w:szCs w:val="16"/>
        </w:rPr>
        <w:t>TRT Pop. Years with HLIs</w:t>
      </w:r>
      <w:r w:rsidRPr="008D3B43">
        <w:rPr>
          <w:rFonts w:cs="Consolas"/>
          <w:color w:val="000000" w:themeColor="text1"/>
          <w:sz w:val="16"/>
          <w:szCs w:val="16"/>
        </w:rPr>
        <w:t xml:space="preserve"> on</w:t>
      </w:r>
      <w:r w:rsidR="008D3B43">
        <w:rPr>
          <w:rFonts w:cs="Consolas"/>
          <w:color w:val="000000" w:themeColor="text1"/>
          <w:sz w:val="16"/>
          <w:szCs w:val="16"/>
        </w:rPr>
        <w:t>ly counts 1 year if</w:t>
      </w:r>
      <w:r w:rsidRPr="008D3B43">
        <w:rPr>
          <w:rFonts w:cs="Consolas"/>
          <w:color w:val="000000" w:themeColor="text1"/>
          <w:sz w:val="16"/>
          <w:szCs w:val="16"/>
        </w:rPr>
        <w:t xml:space="preserve"> either or both HLIs </w:t>
      </w:r>
      <w:proofErr w:type="gramStart"/>
      <w:r w:rsidRPr="008D3B43">
        <w:rPr>
          <w:rFonts w:cs="Consolas"/>
          <w:color w:val="000000" w:themeColor="text1"/>
          <w:sz w:val="16"/>
          <w:szCs w:val="16"/>
        </w:rPr>
        <w:t>are reported</w:t>
      </w:r>
      <w:proofErr w:type="gramEnd"/>
      <w:r w:rsidRPr="008D3B43">
        <w:rPr>
          <w:rFonts w:cs="Consolas"/>
          <w:color w:val="000000" w:themeColor="text1"/>
          <w:sz w:val="16"/>
          <w:szCs w:val="16"/>
        </w:rPr>
        <w:t>.</w:t>
      </w:r>
    </w:p>
    <w:p w:rsidR="00917897" w:rsidRDefault="00917897" w:rsidP="00917897">
      <w:pPr>
        <w:spacing w:after="0" w:line="240" w:lineRule="auto"/>
        <w:rPr>
          <w:rFonts w:ascii="Times New Roman" w:hAnsi="Times New Roman"/>
          <w:sz w:val="24"/>
          <w:szCs w:val="24"/>
        </w:rPr>
      </w:pPr>
    </w:p>
    <w:p w:rsidR="00917897" w:rsidRDefault="00917897" w:rsidP="00917897">
      <w:pPr>
        <w:spacing w:after="0" w:line="240" w:lineRule="auto"/>
        <w:rPr>
          <w:rFonts w:ascii="Times New Roman" w:hAnsi="Times New Roman"/>
          <w:sz w:val="24"/>
          <w:szCs w:val="24"/>
        </w:rPr>
      </w:pPr>
      <w:r w:rsidRPr="00487829">
        <w:rPr>
          <w:rFonts w:ascii="Times New Roman" w:hAnsi="Times New Roman"/>
          <w:sz w:val="24"/>
          <w:szCs w:val="24"/>
        </w:rPr>
        <w:t>Staff at P</w:t>
      </w:r>
      <w:r w:rsidR="00F602CB">
        <w:rPr>
          <w:rFonts w:ascii="Times New Roman" w:hAnsi="Times New Roman"/>
          <w:sz w:val="24"/>
          <w:szCs w:val="24"/>
        </w:rPr>
        <w:t xml:space="preserve">acific </w:t>
      </w:r>
      <w:r w:rsidRPr="00487829">
        <w:rPr>
          <w:rFonts w:ascii="Times New Roman" w:hAnsi="Times New Roman"/>
          <w:sz w:val="24"/>
          <w:szCs w:val="24"/>
        </w:rPr>
        <w:t>S</w:t>
      </w:r>
      <w:r w:rsidR="00F602CB">
        <w:rPr>
          <w:rFonts w:ascii="Times New Roman" w:hAnsi="Times New Roman"/>
          <w:sz w:val="24"/>
          <w:szCs w:val="24"/>
        </w:rPr>
        <w:t xml:space="preserve">tates </w:t>
      </w:r>
      <w:r w:rsidRPr="00487829">
        <w:rPr>
          <w:rFonts w:ascii="Times New Roman" w:hAnsi="Times New Roman"/>
          <w:sz w:val="24"/>
          <w:szCs w:val="24"/>
        </w:rPr>
        <w:t>M</w:t>
      </w:r>
      <w:r w:rsidR="00F602CB">
        <w:rPr>
          <w:rFonts w:ascii="Times New Roman" w:hAnsi="Times New Roman"/>
          <w:sz w:val="24"/>
          <w:szCs w:val="24"/>
        </w:rPr>
        <w:t xml:space="preserve">arine </w:t>
      </w:r>
      <w:r w:rsidRPr="00487829">
        <w:rPr>
          <w:rFonts w:ascii="Times New Roman" w:hAnsi="Times New Roman"/>
          <w:sz w:val="24"/>
          <w:szCs w:val="24"/>
        </w:rPr>
        <w:t>F</w:t>
      </w:r>
      <w:r w:rsidR="00F602CB">
        <w:rPr>
          <w:rFonts w:ascii="Times New Roman" w:hAnsi="Times New Roman"/>
          <w:sz w:val="24"/>
          <w:szCs w:val="24"/>
        </w:rPr>
        <w:t xml:space="preserve">isheries </w:t>
      </w:r>
      <w:r w:rsidRPr="00487829">
        <w:rPr>
          <w:rFonts w:ascii="Times New Roman" w:hAnsi="Times New Roman"/>
          <w:sz w:val="24"/>
          <w:szCs w:val="24"/>
        </w:rPr>
        <w:t>C</w:t>
      </w:r>
      <w:r w:rsidR="00F602CB">
        <w:rPr>
          <w:rFonts w:ascii="Times New Roman" w:hAnsi="Times New Roman"/>
          <w:sz w:val="24"/>
          <w:szCs w:val="24"/>
        </w:rPr>
        <w:t>ommission</w:t>
      </w:r>
      <w:bookmarkStart w:id="0" w:name="_GoBack"/>
      <w:bookmarkEnd w:id="0"/>
      <w:r w:rsidRPr="00487829">
        <w:rPr>
          <w:rFonts w:ascii="Times New Roman" w:hAnsi="Times New Roman"/>
          <w:sz w:val="24"/>
          <w:szCs w:val="24"/>
        </w:rPr>
        <w:t xml:space="preserve"> and subcontracting agencies also continued implementation of the BPA secure data repository initiative, and StreamNet maintained the Data Store as a Repository for any</w:t>
      </w:r>
      <w:r>
        <w:rPr>
          <w:rFonts w:ascii="Times New Roman" w:hAnsi="Times New Roman"/>
          <w:sz w:val="24"/>
          <w:szCs w:val="24"/>
        </w:rPr>
        <w:t xml:space="preserve"> BPA projects without available</w:t>
      </w:r>
      <w:r w:rsidRPr="00487829">
        <w:rPr>
          <w:rFonts w:ascii="Times New Roman" w:hAnsi="Times New Roman"/>
          <w:sz w:val="24"/>
          <w:szCs w:val="24"/>
        </w:rPr>
        <w:t xml:space="preserve"> </w:t>
      </w:r>
      <w:r>
        <w:rPr>
          <w:rFonts w:ascii="Times New Roman" w:hAnsi="Times New Roman"/>
          <w:sz w:val="24"/>
          <w:szCs w:val="24"/>
        </w:rPr>
        <w:t>secure r</w:t>
      </w:r>
      <w:r w:rsidRPr="00487829">
        <w:rPr>
          <w:rFonts w:ascii="Times New Roman" w:hAnsi="Times New Roman"/>
          <w:sz w:val="24"/>
          <w:szCs w:val="24"/>
        </w:rPr>
        <w:t xml:space="preserve">epositories. Staff provided leadership and support for a second workshop on hand held technology for fish data projects, in collaboration with the Western Forestry Association, </w:t>
      </w:r>
      <w:r>
        <w:rPr>
          <w:rFonts w:ascii="Times New Roman" w:hAnsi="Times New Roman"/>
          <w:sz w:val="24"/>
          <w:szCs w:val="24"/>
        </w:rPr>
        <w:t xml:space="preserve">the Pacific Northwest </w:t>
      </w:r>
      <w:r w:rsidR="00F602CB">
        <w:rPr>
          <w:rFonts w:ascii="Times New Roman" w:hAnsi="Times New Roman"/>
          <w:sz w:val="24"/>
          <w:szCs w:val="24"/>
        </w:rPr>
        <w:t>Aquatic Monitoring Partnership</w:t>
      </w:r>
      <w:r w:rsidRPr="00487829">
        <w:rPr>
          <w:rFonts w:ascii="Times New Roman" w:hAnsi="Times New Roman"/>
          <w:sz w:val="24"/>
          <w:szCs w:val="24"/>
        </w:rPr>
        <w:t xml:space="preserve"> and Sitka Technologies. StreamNet partner staff participated in or presented findings at this workshop.</w:t>
      </w:r>
    </w:p>
    <w:p w:rsidR="00917897" w:rsidRPr="00487829" w:rsidRDefault="00917897" w:rsidP="00917897">
      <w:pPr>
        <w:spacing w:after="0" w:line="240" w:lineRule="auto"/>
        <w:rPr>
          <w:rFonts w:ascii="Times New Roman" w:hAnsi="Times New Roman"/>
          <w:sz w:val="24"/>
          <w:szCs w:val="24"/>
        </w:rPr>
      </w:pPr>
    </w:p>
    <w:p w:rsidR="00917897" w:rsidRDefault="00917897" w:rsidP="00917897">
      <w:pPr>
        <w:spacing w:after="0" w:line="240" w:lineRule="auto"/>
        <w:rPr>
          <w:rFonts w:ascii="Times New Roman" w:hAnsi="Times New Roman"/>
          <w:sz w:val="24"/>
          <w:szCs w:val="24"/>
        </w:rPr>
      </w:pPr>
      <w:r w:rsidRPr="00487829">
        <w:rPr>
          <w:rFonts w:ascii="Times New Roman" w:hAnsi="Times New Roman"/>
          <w:sz w:val="24"/>
          <w:szCs w:val="24"/>
        </w:rPr>
        <w:t>A wide variety of data types were disseminated throu</w:t>
      </w:r>
      <w:r>
        <w:rPr>
          <w:rFonts w:ascii="Times New Roman" w:hAnsi="Times New Roman"/>
          <w:sz w:val="24"/>
          <w:szCs w:val="24"/>
        </w:rPr>
        <w:t>gh the StreamNet website in 2016</w:t>
      </w:r>
      <w:r w:rsidRPr="00487829">
        <w:rPr>
          <w:rFonts w:ascii="Times New Roman" w:hAnsi="Times New Roman"/>
          <w:sz w:val="24"/>
          <w:szCs w:val="24"/>
        </w:rPr>
        <w:t xml:space="preserve"> (www.streamnet.org). </w:t>
      </w:r>
      <w:r>
        <w:rPr>
          <w:rFonts w:ascii="Times New Roman" w:hAnsi="Times New Roman"/>
          <w:sz w:val="24"/>
          <w:szCs w:val="24"/>
        </w:rPr>
        <w:t xml:space="preserve">Overall use of the site has been relatively stable over the last few years, except that automated data exchange </w:t>
      </w:r>
      <w:r w:rsidR="00F602CB">
        <w:rPr>
          <w:rFonts w:ascii="Times New Roman" w:hAnsi="Times New Roman"/>
          <w:sz w:val="24"/>
          <w:szCs w:val="24"/>
        </w:rPr>
        <w:t xml:space="preserve">via Application Programming Interface </w:t>
      </w:r>
      <w:r>
        <w:rPr>
          <w:rFonts w:ascii="Times New Roman" w:hAnsi="Times New Roman"/>
          <w:sz w:val="24"/>
          <w:szCs w:val="24"/>
        </w:rPr>
        <w:t>(API) has increased</w:t>
      </w:r>
      <w:r w:rsidRPr="002365DC">
        <w:rPr>
          <w:rFonts w:ascii="Times New Roman" w:hAnsi="Times New Roman"/>
          <w:sz w:val="24"/>
          <w:szCs w:val="24"/>
        </w:rPr>
        <w:t xml:space="preserve"> </w:t>
      </w:r>
      <w:r>
        <w:rPr>
          <w:rFonts w:ascii="Times New Roman" w:hAnsi="Times New Roman"/>
          <w:sz w:val="24"/>
          <w:szCs w:val="24"/>
        </w:rPr>
        <w:t>dramatically. This is an encouraging trend in that it indicates</w:t>
      </w:r>
      <w:r w:rsidR="00F602CB">
        <w:rPr>
          <w:rFonts w:ascii="Times New Roman" w:hAnsi="Times New Roman"/>
          <w:sz w:val="24"/>
          <w:szCs w:val="24"/>
        </w:rPr>
        <w:t xml:space="preserve"> </w:t>
      </w:r>
      <w:r>
        <w:rPr>
          <w:rFonts w:ascii="Times New Roman" w:hAnsi="Times New Roman"/>
          <w:sz w:val="24"/>
          <w:szCs w:val="24"/>
        </w:rPr>
        <w:t xml:space="preserve">that StreamNet partners are </w:t>
      </w:r>
      <w:r>
        <w:rPr>
          <w:rFonts w:ascii="Times New Roman" w:hAnsi="Times New Roman"/>
          <w:sz w:val="24"/>
          <w:szCs w:val="24"/>
        </w:rPr>
        <w:t>b</w:t>
      </w:r>
      <w:r>
        <w:rPr>
          <w:rFonts w:ascii="Times New Roman" w:hAnsi="Times New Roman"/>
          <w:sz w:val="24"/>
          <w:szCs w:val="24"/>
        </w:rPr>
        <w:t xml:space="preserve">uilding networks to exchange information efficiently and that data users are building automated systems to utilize that data. </w:t>
      </w:r>
    </w:p>
    <w:p w:rsidR="00917897" w:rsidRDefault="00917897" w:rsidP="00917897">
      <w:pPr>
        <w:spacing w:after="0" w:line="240" w:lineRule="auto"/>
        <w:rPr>
          <w:rFonts w:ascii="Times New Roman" w:hAnsi="Times New Roman"/>
          <w:sz w:val="28"/>
          <w:szCs w:val="28"/>
        </w:rPr>
      </w:pPr>
    </w:p>
    <w:p w:rsidR="00917897" w:rsidRDefault="00917897" w:rsidP="00917897">
      <w:pPr>
        <w:spacing w:after="0" w:line="240" w:lineRule="auto"/>
        <w:jc w:val="center"/>
        <w:rPr>
          <w:rFonts w:ascii="Times New Roman" w:hAnsi="Times New Roman"/>
          <w:sz w:val="28"/>
          <w:szCs w:val="28"/>
        </w:rPr>
      </w:pPr>
    </w:p>
    <w:p w:rsidR="00917897" w:rsidRDefault="00917897" w:rsidP="00917897">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14:anchorId="0D305F75" wp14:editId="13CAB3E5">
            <wp:extent cx="4578350" cy="2755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917897" w:rsidRDefault="00917897" w:rsidP="00917897">
      <w:pPr>
        <w:spacing w:after="0" w:line="240" w:lineRule="auto"/>
        <w:jc w:val="center"/>
        <w:rPr>
          <w:rFonts w:ascii="Times New Roman" w:hAnsi="Times New Roman"/>
          <w:sz w:val="28"/>
          <w:szCs w:val="28"/>
        </w:rPr>
      </w:pPr>
    </w:p>
    <w:p w:rsidR="00917897" w:rsidRDefault="00917897" w:rsidP="00917897">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14:anchorId="626407FE" wp14:editId="32939722">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C1336" w:rsidRDefault="007C1336">
      <w:pPr>
        <w:rPr>
          <w:rFonts w:cs="Consolas"/>
          <w:color w:val="000000" w:themeColor="text1"/>
          <w:sz w:val="20"/>
          <w:szCs w:val="20"/>
        </w:rPr>
      </w:pPr>
    </w:p>
    <w:p w:rsidR="00917897" w:rsidRDefault="00917897">
      <w:pPr>
        <w:rPr>
          <w:rFonts w:cs="Consolas"/>
          <w:color w:val="000000" w:themeColor="text1"/>
          <w:sz w:val="20"/>
          <w:szCs w:val="20"/>
        </w:rPr>
      </w:pPr>
    </w:p>
    <w:sectPr w:rsidR="00917897" w:rsidSect="001D3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1579"/>
    <w:multiLevelType w:val="hybridMultilevel"/>
    <w:tmpl w:val="64184BA4"/>
    <w:lvl w:ilvl="0" w:tplc="736430B2">
      <w:numFmt w:val="bullet"/>
      <w:lvlText w:val=""/>
      <w:lvlJc w:val="left"/>
      <w:pPr>
        <w:ind w:left="585" w:hanging="360"/>
      </w:pPr>
      <w:rPr>
        <w:rFonts w:ascii="Symbol" w:eastAsiaTheme="minorHAnsi" w:hAnsi="Symbol" w:cstheme="minorBidi" w:hint="default"/>
        <w:b/>
        <w:color w:val="1F4E79" w:themeColor="accent1" w:themeShade="80"/>
        <w:sz w:val="40"/>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E0"/>
    <w:rsid w:val="00014ECF"/>
    <w:rsid w:val="00017108"/>
    <w:rsid w:val="00050FC8"/>
    <w:rsid w:val="000968C0"/>
    <w:rsid w:val="000E7CC4"/>
    <w:rsid w:val="00146845"/>
    <w:rsid w:val="00174E79"/>
    <w:rsid w:val="001A05F5"/>
    <w:rsid w:val="001C110A"/>
    <w:rsid w:val="001C6C3D"/>
    <w:rsid w:val="001D345E"/>
    <w:rsid w:val="001F386A"/>
    <w:rsid w:val="00237C8B"/>
    <w:rsid w:val="002A709E"/>
    <w:rsid w:val="002F043C"/>
    <w:rsid w:val="0030103F"/>
    <w:rsid w:val="003160FC"/>
    <w:rsid w:val="00317BDE"/>
    <w:rsid w:val="00350AC1"/>
    <w:rsid w:val="0039104C"/>
    <w:rsid w:val="003D1ACA"/>
    <w:rsid w:val="003D779A"/>
    <w:rsid w:val="003D7AA0"/>
    <w:rsid w:val="00401768"/>
    <w:rsid w:val="004E01DC"/>
    <w:rsid w:val="004F14FA"/>
    <w:rsid w:val="005360E0"/>
    <w:rsid w:val="00593E2E"/>
    <w:rsid w:val="005A0DE3"/>
    <w:rsid w:val="005A34BE"/>
    <w:rsid w:val="005D580B"/>
    <w:rsid w:val="00625E1A"/>
    <w:rsid w:val="00627212"/>
    <w:rsid w:val="006350F6"/>
    <w:rsid w:val="00636397"/>
    <w:rsid w:val="00656CDE"/>
    <w:rsid w:val="00696D72"/>
    <w:rsid w:val="006D39EB"/>
    <w:rsid w:val="006F31C4"/>
    <w:rsid w:val="00707192"/>
    <w:rsid w:val="007473D6"/>
    <w:rsid w:val="007729D2"/>
    <w:rsid w:val="00783449"/>
    <w:rsid w:val="007C1336"/>
    <w:rsid w:val="007C15B8"/>
    <w:rsid w:val="00833813"/>
    <w:rsid w:val="00835090"/>
    <w:rsid w:val="00847403"/>
    <w:rsid w:val="00872A1E"/>
    <w:rsid w:val="008936D1"/>
    <w:rsid w:val="008A0599"/>
    <w:rsid w:val="008C028A"/>
    <w:rsid w:val="008D211A"/>
    <w:rsid w:val="008D3B43"/>
    <w:rsid w:val="008F0E46"/>
    <w:rsid w:val="00904F05"/>
    <w:rsid w:val="00905237"/>
    <w:rsid w:val="0091134E"/>
    <w:rsid w:val="00917897"/>
    <w:rsid w:val="00942A66"/>
    <w:rsid w:val="009C4584"/>
    <w:rsid w:val="009D129B"/>
    <w:rsid w:val="00A17D36"/>
    <w:rsid w:val="00A50EAF"/>
    <w:rsid w:val="00A600B9"/>
    <w:rsid w:val="00A77062"/>
    <w:rsid w:val="00A83248"/>
    <w:rsid w:val="00A90977"/>
    <w:rsid w:val="00A91533"/>
    <w:rsid w:val="00A977EA"/>
    <w:rsid w:val="00AB06F3"/>
    <w:rsid w:val="00AB52B7"/>
    <w:rsid w:val="00B44A3F"/>
    <w:rsid w:val="00B551E1"/>
    <w:rsid w:val="00B737F2"/>
    <w:rsid w:val="00B810AA"/>
    <w:rsid w:val="00B96696"/>
    <w:rsid w:val="00BC129F"/>
    <w:rsid w:val="00C36A97"/>
    <w:rsid w:val="00C61758"/>
    <w:rsid w:val="00C65B70"/>
    <w:rsid w:val="00C83344"/>
    <w:rsid w:val="00CB4F55"/>
    <w:rsid w:val="00CE365B"/>
    <w:rsid w:val="00CE3E59"/>
    <w:rsid w:val="00CF3146"/>
    <w:rsid w:val="00D70FCF"/>
    <w:rsid w:val="00D73824"/>
    <w:rsid w:val="00D96A0E"/>
    <w:rsid w:val="00DE291D"/>
    <w:rsid w:val="00E20058"/>
    <w:rsid w:val="00EC5033"/>
    <w:rsid w:val="00EF0B65"/>
    <w:rsid w:val="00EF14CF"/>
    <w:rsid w:val="00F37879"/>
    <w:rsid w:val="00F53C9E"/>
    <w:rsid w:val="00F55DDC"/>
    <w:rsid w:val="00F602CB"/>
    <w:rsid w:val="00F820E0"/>
    <w:rsid w:val="00F875FA"/>
    <w:rsid w:val="00F94779"/>
    <w:rsid w:val="00FC4EF2"/>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E950"/>
  <w15:chartTrackingRefBased/>
  <w15:docId w15:val="{D066B802-5F76-49C7-988F-219D39D0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29F"/>
    <w:rPr>
      <w:rFonts w:ascii="Segoe UI" w:hAnsi="Segoe UI" w:cs="Segoe UI"/>
      <w:sz w:val="18"/>
      <w:szCs w:val="18"/>
    </w:rPr>
  </w:style>
  <w:style w:type="paragraph" w:styleId="ListParagraph">
    <w:name w:val="List Paragraph"/>
    <w:basedOn w:val="Normal"/>
    <w:uiPriority w:val="34"/>
    <w:qFormat/>
    <w:rsid w:val="00BC1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9F1C-3A67-480F-8870-4624C084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Kinney</dc:creator>
  <cp:keywords/>
  <dc:description/>
  <cp:lastModifiedBy>Chris Wheaton</cp:lastModifiedBy>
  <cp:revision>3</cp:revision>
  <cp:lastPrinted>2016-09-15T23:27:00Z</cp:lastPrinted>
  <dcterms:created xsi:type="dcterms:W3CDTF">2017-07-25T18:18:00Z</dcterms:created>
  <dcterms:modified xsi:type="dcterms:W3CDTF">2017-07-25T18:22:00Z</dcterms:modified>
</cp:coreProperties>
</file>